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18A" w:rsidRPr="00605D09" w:rsidRDefault="00515851" w:rsidP="00515851">
      <w:pPr>
        <w:spacing w:line="276" w:lineRule="auto"/>
        <w:jc w:val="right"/>
        <w:rPr>
          <w:bCs/>
          <w:i/>
          <w:iCs/>
          <w:kern w:val="3"/>
          <w:sz w:val="22"/>
          <w:szCs w:val="22"/>
        </w:rPr>
      </w:pPr>
      <w:r>
        <w:rPr>
          <w:bCs/>
          <w:i/>
          <w:iCs/>
          <w:kern w:val="3"/>
          <w:sz w:val="22"/>
          <w:szCs w:val="22"/>
        </w:rPr>
        <w:t xml:space="preserve">Sandomierz, </w:t>
      </w:r>
      <w:r w:rsidR="00787D65">
        <w:rPr>
          <w:bCs/>
          <w:i/>
          <w:iCs/>
          <w:kern w:val="3"/>
          <w:sz w:val="22"/>
          <w:szCs w:val="22"/>
        </w:rPr>
        <w:t>1</w:t>
      </w:r>
      <w:r w:rsidR="00117090">
        <w:rPr>
          <w:bCs/>
          <w:i/>
          <w:iCs/>
          <w:kern w:val="3"/>
          <w:sz w:val="22"/>
          <w:szCs w:val="22"/>
        </w:rPr>
        <w:t>3.11</w:t>
      </w:r>
      <w:r>
        <w:rPr>
          <w:bCs/>
          <w:i/>
          <w:iCs/>
          <w:kern w:val="3"/>
          <w:sz w:val="22"/>
          <w:szCs w:val="22"/>
        </w:rPr>
        <w:t>.2019r</w:t>
      </w:r>
    </w:p>
    <w:p w:rsidR="007C518A" w:rsidRPr="00605D09" w:rsidRDefault="007C518A" w:rsidP="007C518A">
      <w:pPr>
        <w:suppressAutoHyphens/>
        <w:autoSpaceDN w:val="0"/>
        <w:textAlignment w:val="baseline"/>
        <w:rPr>
          <w:bCs/>
          <w:iCs/>
          <w:kern w:val="3"/>
          <w:sz w:val="22"/>
          <w:szCs w:val="22"/>
        </w:rPr>
      </w:pPr>
      <w:r w:rsidRPr="00605D09">
        <w:rPr>
          <w:bCs/>
          <w:iCs/>
          <w:kern w:val="3"/>
          <w:sz w:val="22"/>
          <w:szCs w:val="22"/>
        </w:rPr>
        <w:t>Gmina Sandomierz</w:t>
      </w:r>
    </w:p>
    <w:p w:rsidR="007C518A" w:rsidRPr="00605D09" w:rsidRDefault="007C518A" w:rsidP="007C518A">
      <w:pPr>
        <w:suppressAutoHyphens/>
        <w:autoSpaceDN w:val="0"/>
        <w:textAlignment w:val="baseline"/>
        <w:rPr>
          <w:bCs/>
          <w:iCs/>
          <w:kern w:val="3"/>
          <w:sz w:val="22"/>
          <w:szCs w:val="22"/>
        </w:rPr>
      </w:pPr>
      <w:r w:rsidRPr="00605D09">
        <w:rPr>
          <w:bCs/>
          <w:iCs/>
          <w:kern w:val="3"/>
          <w:sz w:val="22"/>
          <w:szCs w:val="22"/>
        </w:rPr>
        <w:t>Plac Poniatowskiego 3</w:t>
      </w:r>
    </w:p>
    <w:p w:rsidR="007C518A" w:rsidRPr="00605D09" w:rsidRDefault="007C518A" w:rsidP="007C518A">
      <w:pPr>
        <w:suppressAutoHyphens/>
        <w:autoSpaceDN w:val="0"/>
        <w:textAlignment w:val="baseline"/>
        <w:rPr>
          <w:bCs/>
          <w:iCs/>
          <w:kern w:val="3"/>
          <w:sz w:val="22"/>
          <w:szCs w:val="22"/>
        </w:rPr>
      </w:pPr>
      <w:r w:rsidRPr="00605D09">
        <w:rPr>
          <w:bCs/>
          <w:iCs/>
          <w:kern w:val="3"/>
          <w:sz w:val="22"/>
          <w:szCs w:val="22"/>
        </w:rPr>
        <w:t>27-600 Sandomierz</w:t>
      </w:r>
    </w:p>
    <w:p w:rsidR="007C518A" w:rsidRPr="00605D09" w:rsidRDefault="007C518A" w:rsidP="007C518A">
      <w:pPr>
        <w:suppressAutoHyphens/>
        <w:autoSpaceDN w:val="0"/>
        <w:jc w:val="right"/>
        <w:textAlignment w:val="baseline"/>
        <w:rPr>
          <w:bCs/>
          <w:iCs/>
          <w:kern w:val="3"/>
          <w:sz w:val="22"/>
          <w:szCs w:val="22"/>
        </w:rPr>
      </w:pPr>
    </w:p>
    <w:p w:rsidR="007C518A" w:rsidRPr="00605D09" w:rsidRDefault="007C518A" w:rsidP="007C518A">
      <w:pPr>
        <w:suppressAutoHyphens/>
        <w:autoSpaceDN w:val="0"/>
        <w:jc w:val="center"/>
        <w:textAlignment w:val="baseline"/>
        <w:rPr>
          <w:b/>
          <w:sz w:val="22"/>
          <w:szCs w:val="22"/>
        </w:rPr>
      </w:pPr>
      <w:r w:rsidRPr="00605D09">
        <w:rPr>
          <w:b/>
          <w:bCs/>
          <w:iCs/>
          <w:kern w:val="3"/>
          <w:sz w:val="22"/>
          <w:szCs w:val="22"/>
        </w:rPr>
        <w:t xml:space="preserve">Szczegółowy opis przedmiotu zamówienia w ramach </w:t>
      </w:r>
      <w:r w:rsidRPr="00605D09">
        <w:rPr>
          <w:b/>
          <w:kern w:val="3"/>
          <w:sz w:val="22"/>
          <w:szCs w:val="22"/>
        </w:rPr>
        <w:t xml:space="preserve">projektu </w:t>
      </w:r>
      <w:r w:rsidRPr="00605D09">
        <w:rPr>
          <w:b/>
          <w:kern w:val="3"/>
          <w:sz w:val="22"/>
          <w:szCs w:val="22"/>
        </w:rPr>
        <w:br/>
        <w:t xml:space="preserve">pt. </w:t>
      </w:r>
      <w:r w:rsidR="00605D09" w:rsidRPr="00605D09">
        <w:rPr>
          <w:rFonts w:eastAsia="Calibri"/>
          <w:sz w:val="22"/>
          <w:szCs w:val="22"/>
          <w:lang w:eastAsia="en-US"/>
        </w:rPr>
        <w:t>„Kompleksowy i wieloaspektowy rozwój edukacji przedszkolnej na terenie Miasta Sandomierza”</w:t>
      </w:r>
      <w:r w:rsidRPr="00605D09">
        <w:rPr>
          <w:b/>
          <w:kern w:val="3"/>
          <w:sz w:val="22"/>
          <w:szCs w:val="22"/>
        </w:rPr>
        <w:br/>
      </w:r>
    </w:p>
    <w:p w:rsidR="007C518A" w:rsidRPr="00605D09" w:rsidRDefault="007C518A" w:rsidP="007C518A">
      <w:pPr>
        <w:jc w:val="both"/>
        <w:rPr>
          <w:sz w:val="22"/>
          <w:szCs w:val="22"/>
        </w:rPr>
      </w:pPr>
      <w:r w:rsidRPr="00605D09">
        <w:rPr>
          <w:sz w:val="22"/>
          <w:szCs w:val="22"/>
        </w:rPr>
        <w:t>Przedmiotem zamówienia jest:</w:t>
      </w:r>
    </w:p>
    <w:p w:rsidR="007C518A" w:rsidRPr="00605D09" w:rsidRDefault="00787D65" w:rsidP="007C518A">
      <w:pPr>
        <w:jc w:val="both"/>
        <w:rPr>
          <w:sz w:val="22"/>
          <w:szCs w:val="22"/>
        </w:rPr>
      </w:pPr>
      <w:r>
        <w:rPr>
          <w:rFonts w:eastAsia="Calibri"/>
          <w:sz w:val="22"/>
          <w:szCs w:val="22"/>
        </w:rPr>
        <w:t xml:space="preserve">Zakup i </w:t>
      </w:r>
      <w:r w:rsidR="00313255" w:rsidRPr="00605D09">
        <w:rPr>
          <w:rFonts w:eastAsia="Calibri"/>
          <w:sz w:val="22"/>
          <w:szCs w:val="22"/>
        </w:rPr>
        <w:t>dostaw</w:t>
      </w:r>
      <w:r w:rsidR="00A344A8" w:rsidRPr="00605D09">
        <w:rPr>
          <w:rFonts w:eastAsia="Calibri"/>
          <w:sz w:val="22"/>
          <w:szCs w:val="22"/>
        </w:rPr>
        <w:t>a</w:t>
      </w:r>
      <w:r w:rsidR="00313255" w:rsidRPr="00605D09">
        <w:rPr>
          <w:rFonts w:eastAsia="Calibri"/>
          <w:sz w:val="22"/>
          <w:szCs w:val="22"/>
        </w:rPr>
        <w:t xml:space="preserve"> fabrycznie nowego wyposażenia, pomocy dydaktycznych w ramach realizacji projektu pn</w:t>
      </w:r>
      <w:r w:rsidR="00313255" w:rsidRPr="00605D09">
        <w:rPr>
          <w:rFonts w:eastAsia="Calibri"/>
          <w:sz w:val="22"/>
          <w:szCs w:val="22"/>
          <w:lang w:eastAsia="en-US"/>
        </w:rPr>
        <w:t xml:space="preserve">.: „Kompleksowy i wieloaspektowy rozwój edukacji przedszkolnej na terenie Miasta Sandomierza” nr projektu: RPSW.07.04.00-26-0056/16, </w:t>
      </w:r>
      <w:r w:rsidR="00313255" w:rsidRPr="00605D09">
        <w:rPr>
          <w:rFonts w:eastAsia="Calibri"/>
          <w:sz w:val="22"/>
          <w:szCs w:val="22"/>
        </w:rPr>
        <w:t xml:space="preserve">w ramach Działania 7.4 Rozwój infrastruktury edukacyjnej i szkoleniowej. </w:t>
      </w:r>
      <w:r w:rsidR="00313255" w:rsidRPr="00605D09">
        <w:rPr>
          <w:sz w:val="22"/>
          <w:szCs w:val="22"/>
        </w:rPr>
        <w:t>Projekt współfinansowany ze środków Europejskiego Funduszu Rozwoju Regionalnego w ramach Regionalnego Programu Operacyjnego Województwa Świętokrzyskiego na lata 2014-2020.</w:t>
      </w:r>
    </w:p>
    <w:p w:rsidR="00313255" w:rsidRPr="00605D09" w:rsidRDefault="00313255" w:rsidP="007C518A">
      <w:pPr>
        <w:jc w:val="both"/>
        <w:rPr>
          <w:sz w:val="22"/>
          <w:szCs w:val="22"/>
        </w:rPr>
      </w:pPr>
    </w:p>
    <w:p w:rsidR="00313255" w:rsidRDefault="00787D65" w:rsidP="007C518A">
      <w:pPr>
        <w:rPr>
          <w:b/>
          <w:sz w:val="22"/>
          <w:szCs w:val="22"/>
        </w:rPr>
      </w:pPr>
      <w:r>
        <w:rPr>
          <w:b/>
          <w:sz w:val="22"/>
          <w:szCs w:val="22"/>
        </w:rPr>
        <w:t>Miejsce dostawy: Przedszkola Samorządowe na terenie Sandomierza.</w:t>
      </w:r>
    </w:p>
    <w:p w:rsidR="00787D65" w:rsidRDefault="00787D65" w:rsidP="007C518A">
      <w:pPr>
        <w:rPr>
          <w:b/>
          <w:sz w:val="22"/>
          <w:szCs w:val="22"/>
        </w:rPr>
      </w:pPr>
    </w:p>
    <w:p w:rsidR="004A14D6" w:rsidRPr="00605D09" w:rsidRDefault="004A14D6" w:rsidP="007C518A">
      <w:pPr>
        <w:rPr>
          <w:b/>
          <w:sz w:val="22"/>
          <w:szCs w:val="22"/>
        </w:rPr>
      </w:pPr>
      <w:r>
        <w:rPr>
          <w:b/>
          <w:sz w:val="22"/>
          <w:szCs w:val="22"/>
        </w:rPr>
        <w:t xml:space="preserve">Część </w:t>
      </w:r>
      <w:r w:rsidR="00BE4BC2">
        <w:rPr>
          <w:b/>
          <w:sz w:val="22"/>
          <w:szCs w:val="22"/>
        </w:rPr>
        <w:t>1</w:t>
      </w:r>
      <w:bookmarkStart w:id="0" w:name="_GoBack"/>
      <w:bookmarkEnd w:id="0"/>
      <w:r>
        <w:rPr>
          <w:b/>
          <w:sz w:val="22"/>
          <w:szCs w:val="22"/>
        </w:rPr>
        <w:t>- Pomoce Montessori</w:t>
      </w:r>
    </w:p>
    <w:p w:rsidR="00DD4277" w:rsidRPr="00605D09" w:rsidRDefault="000F1A16" w:rsidP="007C518A">
      <w:pPr>
        <w:rPr>
          <w:b/>
          <w:sz w:val="22"/>
          <w:szCs w:val="22"/>
        </w:rPr>
      </w:pPr>
      <w:r>
        <w:rPr>
          <w:b/>
          <w:sz w:val="22"/>
          <w:szCs w:val="22"/>
        </w:rPr>
        <w:t>Przedmiotem zamówienia jest dostawa 6 jednakowych zestawów pomocy opisanych poniżej w tabeli:</w:t>
      </w:r>
    </w:p>
    <w:p w:rsidR="00355D47" w:rsidRPr="00605D09" w:rsidRDefault="00355D47">
      <w:pPr>
        <w:spacing w:after="160" w:line="259" w:lineRule="auto"/>
        <w:rPr>
          <w:b/>
          <w:sz w:val="22"/>
          <w:szCs w:val="22"/>
        </w:rPr>
      </w:pPr>
      <w:r w:rsidRPr="00605D09">
        <w:rPr>
          <w:b/>
          <w:sz w:val="22"/>
          <w:szCs w:val="22"/>
        </w:rPr>
        <w:br w:type="page"/>
      </w:r>
    </w:p>
    <w:p w:rsidR="00355D47" w:rsidRPr="00605D09" w:rsidRDefault="00355D47" w:rsidP="007C518A">
      <w:pPr>
        <w:rPr>
          <w:b/>
          <w:sz w:val="22"/>
          <w:szCs w:val="22"/>
        </w:rPr>
        <w:sectPr w:rsidR="00355D47" w:rsidRPr="00605D09" w:rsidSect="000A4D9C">
          <w:headerReference w:type="default" r:id="rId8"/>
          <w:footerReference w:type="default" r:id="rId9"/>
          <w:pgSz w:w="11906" w:h="16838"/>
          <w:pgMar w:top="1417" w:right="1417" w:bottom="1417" w:left="1417" w:header="708" w:footer="708" w:gutter="0"/>
          <w:cols w:space="708"/>
          <w:docGrid w:linePitch="360"/>
        </w:sectPr>
      </w:pPr>
    </w:p>
    <w:p w:rsidR="0083435B" w:rsidRPr="00605D09" w:rsidRDefault="00355D47" w:rsidP="007C518A">
      <w:pPr>
        <w:rPr>
          <w:b/>
          <w:sz w:val="22"/>
          <w:szCs w:val="22"/>
        </w:rPr>
      </w:pPr>
      <w:r w:rsidRPr="00605D09">
        <w:rPr>
          <w:b/>
          <w:sz w:val="22"/>
          <w:szCs w:val="22"/>
        </w:rPr>
        <w:lastRenderedPageBreak/>
        <w:t>Skład zestawu:</w:t>
      </w:r>
    </w:p>
    <w:tbl>
      <w:tblPr>
        <w:tblStyle w:val="Tabela-Siatka"/>
        <w:tblW w:w="14029" w:type="dxa"/>
        <w:tblLayout w:type="fixed"/>
        <w:tblLook w:val="04A0"/>
      </w:tblPr>
      <w:tblGrid>
        <w:gridCol w:w="610"/>
        <w:gridCol w:w="2283"/>
        <w:gridCol w:w="759"/>
        <w:gridCol w:w="10377"/>
      </w:tblGrid>
      <w:tr w:rsidR="00787D65" w:rsidRPr="00605D09" w:rsidTr="00787D65">
        <w:trPr>
          <w:trHeight w:val="1080"/>
        </w:trPr>
        <w:tc>
          <w:tcPr>
            <w:tcW w:w="610" w:type="dxa"/>
            <w:noWrap/>
            <w:hideMark/>
          </w:tcPr>
          <w:p w:rsidR="00787D65" w:rsidRPr="00605D09" w:rsidRDefault="00787D65" w:rsidP="00355D47">
            <w:pPr>
              <w:jc w:val="center"/>
              <w:rPr>
                <w:b/>
                <w:bCs/>
              </w:rPr>
            </w:pPr>
            <w:r w:rsidRPr="00605D09">
              <w:rPr>
                <w:b/>
                <w:bCs/>
              </w:rPr>
              <w:t>Lp.</w:t>
            </w:r>
          </w:p>
        </w:tc>
        <w:tc>
          <w:tcPr>
            <w:tcW w:w="2283" w:type="dxa"/>
            <w:noWrap/>
            <w:hideMark/>
          </w:tcPr>
          <w:p w:rsidR="00787D65" w:rsidRPr="00605D09" w:rsidRDefault="00787D65" w:rsidP="00355D47">
            <w:pPr>
              <w:jc w:val="center"/>
              <w:rPr>
                <w:b/>
                <w:bCs/>
              </w:rPr>
            </w:pPr>
            <w:r w:rsidRPr="00605D09">
              <w:rPr>
                <w:b/>
                <w:bCs/>
              </w:rPr>
              <w:t>Nazwa</w:t>
            </w:r>
          </w:p>
        </w:tc>
        <w:tc>
          <w:tcPr>
            <w:tcW w:w="759" w:type="dxa"/>
            <w:noWrap/>
            <w:hideMark/>
          </w:tcPr>
          <w:p w:rsidR="00787D65" w:rsidRPr="00605D09" w:rsidRDefault="00787D65" w:rsidP="00355D47">
            <w:pPr>
              <w:jc w:val="center"/>
              <w:rPr>
                <w:b/>
                <w:bCs/>
              </w:rPr>
            </w:pPr>
            <w:r w:rsidRPr="00605D09">
              <w:rPr>
                <w:b/>
                <w:bCs/>
              </w:rPr>
              <w:t>Ilość</w:t>
            </w:r>
          </w:p>
        </w:tc>
        <w:tc>
          <w:tcPr>
            <w:tcW w:w="10377" w:type="dxa"/>
            <w:noWrap/>
            <w:hideMark/>
          </w:tcPr>
          <w:p w:rsidR="00787D65" w:rsidRPr="00605D09" w:rsidRDefault="00787D65" w:rsidP="00355D47">
            <w:pPr>
              <w:jc w:val="center"/>
              <w:rPr>
                <w:b/>
                <w:bCs/>
              </w:rPr>
            </w:pPr>
            <w:r w:rsidRPr="00605D09">
              <w:rPr>
                <w:b/>
                <w:bCs/>
              </w:rPr>
              <w:t>Opis</w:t>
            </w:r>
          </w:p>
        </w:tc>
      </w:tr>
      <w:tr w:rsidR="00787D65" w:rsidRPr="00605D09" w:rsidTr="00787D65">
        <w:trPr>
          <w:trHeight w:val="2295"/>
        </w:trPr>
        <w:tc>
          <w:tcPr>
            <w:tcW w:w="610" w:type="dxa"/>
            <w:noWrap/>
            <w:hideMark/>
          </w:tcPr>
          <w:p w:rsidR="00787D65" w:rsidRPr="00605D09" w:rsidRDefault="00787D65">
            <w:pPr>
              <w:rPr>
                <w:b/>
                <w:bCs/>
              </w:rPr>
            </w:pPr>
            <w:r w:rsidRPr="00605D09">
              <w:rPr>
                <w:b/>
                <w:bCs/>
              </w:rPr>
              <w:t>1</w:t>
            </w:r>
          </w:p>
        </w:tc>
        <w:tc>
          <w:tcPr>
            <w:tcW w:w="2283" w:type="dxa"/>
            <w:noWrap/>
            <w:hideMark/>
          </w:tcPr>
          <w:p w:rsidR="00787D65" w:rsidRPr="008E4A0D" w:rsidRDefault="00787D65">
            <w:pPr>
              <w:rPr>
                <w:b/>
                <w:bCs/>
                <w:i/>
                <w:iCs/>
              </w:rPr>
            </w:pPr>
            <w:r w:rsidRPr="008E4A0D">
              <w:rPr>
                <w:b/>
                <w:bCs/>
                <w:i/>
                <w:iCs/>
              </w:rPr>
              <w:t xml:space="preserve">Różowa wieża 1 szt. </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Jest to tradycyjny materiał rozwojowy, uważany za symbol metody Montessori. Pozwala dzieciom zrozumieć i doświadczyć pojęcia objętości, jest niezwykle pomocny w kształtowaniu wyobraźni przestrzennej. Dzieci mają za zadanie ułożyć 10 kostek w odpowiedniej kolejności, jedna na drugą - w ten sposób poznają zależność pomiędzy rozmiarem a wagą oraz kształcą umiejętności motoryczne. Celem pracy jest wykształcenie takich pojęć jak mały –duży, oraz stopniowania np. mały, mniejszy, najmniejszy, duży, większy, największy. Dziecko przy budowaniu wieży uczy się określonego porządku, choćby od największego klocka do najmniejszego. 10 sześcianów, największy ma podstawę długości 10 cm, najmniejszy -1 </w:t>
            </w:r>
            <w:proofErr w:type="spellStart"/>
            <w:r w:rsidRPr="008E4A0D">
              <w:t>cm</w:t>
            </w:r>
            <w:proofErr w:type="spellEnd"/>
            <w:r w:rsidRPr="008E4A0D">
              <w:t xml:space="preserve">. Przeznaczony dla dzieci w wieku 3/4 lata. </w:t>
            </w:r>
          </w:p>
        </w:tc>
      </w:tr>
      <w:tr w:rsidR="00787D65" w:rsidRPr="00605D09" w:rsidTr="00787D65">
        <w:trPr>
          <w:trHeight w:val="1110"/>
        </w:trPr>
        <w:tc>
          <w:tcPr>
            <w:tcW w:w="610" w:type="dxa"/>
            <w:noWrap/>
            <w:hideMark/>
          </w:tcPr>
          <w:p w:rsidR="00787D65" w:rsidRPr="00605D09" w:rsidRDefault="00787D65">
            <w:pPr>
              <w:rPr>
                <w:b/>
                <w:bCs/>
              </w:rPr>
            </w:pPr>
            <w:r w:rsidRPr="00605D09">
              <w:rPr>
                <w:b/>
                <w:bCs/>
              </w:rPr>
              <w:t>2</w:t>
            </w:r>
          </w:p>
        </w:tc>
        <w:tc>
          <w:tcPr>
            <w:tcW w:w="2283" w:type="dxa"/>
            <w:noWrap/>
            <w:hideMark/>
          </w:tcPr>
          <w:p w:rsidR="00787D65" w:rsidRPr="008E4A0D" w:rsidRDefault="00787D65">
            <w:pPr>
              <w:rPr>
                <w:b/>
                <w:bCs/>
                <w:i/>
                <w:iCs/>
              </w:rPr>
            </w:pPr>
            <w:r w:rsidRPr="008E4A0D">
              <w:rPr>
                <w:b/>
                <w:bCs/>
                <w:i/>
                <w:iCs/>
              </w:rPr>
              <w:t xml:space="preserve">Brązowe schody 1 szt. </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Brązowe schody to 10 prostopadłościanów o długości 20cm każdy. Podstawą prostopadłościanów są kwadraty  o bokach od 10 cm największy do 1 cm najmniejszy. Dziecko pracując z brązowymi schodami rozwija: zmysł wzroku i dotyku, wzrokowe i dotykowe rozróżnianie szerokości, koordynację oko – ręka, koncentrację, małą i dużą motorykę, umysł matematyczny, umiejętność inteligentnej obserwacji otoczenia. Cechy brązowych schodów: kontrola błędu, izolacja trudności, estetyka. Materiał: drewno. Przeznaczony dla dzieci w wieku 3 lat.</w:t>
            </w:r>
          </w:p>
        </w:tc>
      </w:tr>
      <w:tr w:rsidR="00787D65" w:rsidRPr="00605D09" w:rsidTr="00787D65">
        <w:trPr>
          <w:trHeight w:val="1110"/>
        </w:trPr>
        <w:tc>
          <w:tcPr>
            <w:tcW w:w="610" w:type="dxa"/>
            <w:noWrap/>
            <w:hideMark/>
          </w:tcPr>
          <w:p w:rsidR="00787D65" w:rsidRPr="00605D09" w:rsidRDefault="00787D65">
            <w:pPr>
              <w:rPr>
                <w:b/>
                <w:bCs/>
              </w:rPr>
            </w:pPr>
            <w:r w:rsidRPr="00605D09">
              <w:rPr>
                <w:b/>
                <w:bCs/>
              </w:rPr>
              <w:t>3</w:t>
            </w:r>
          </w:p>
        </w:tc>
        <w:tc>
          <w:tcPr>
            <w:tcW w:w="2283" w:type="dxa"/>
            <w:noWrap/>
            <w:hideMark/>
          </w:tcPr>
          <w:p w:rsidR="00787D65" w:rsidRPr="008E4A0D" w:rsidRDefault="00787D65">
            <w:pPr>
              <w:rPr>
                <w:b/>
                <w:bCs/>
                <w:i/>
                <w:iCs/>
              </w:rPr>
            </w:pPr>
            <w:r w:rsidRPr="008E4A0D">
              <w:rPr>
                <w:b/>
                <w:bCs/>
                <w:i/>
                <w:iCs/>
              </w:rPr>
              <w:t>Cylindry do osadzania - blok 1</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Bloki z cylindrami umożliwiają pierwsze sensoryczne doświadczenia w rozróżnianiu wielkości. Każdy cylinder zaopatrzony jest w wygodny uchwyt dzięki któremu w czasie zajęć z cylindrami dziecko ćwiczy jednocześnie chwytanie rączką, przygotowuje je do nauki pisania. Cel: rozwój koordynacji wzrokowo-ruchowej, koncentracja uwagi, nauka prawidłowego chwytu (terapia ręki), motoryka mała. Bloki wykonane są z drewna, lakierowany.</w:t>
            </w:r>
            <w:r>
              <w:t xml:space="preserve"> </w:t>
            </w:r>
            <w:r w:rsidRPr="008E4A0D">
              <w:t>Blok nr 1 zawiera 10 cylindrów o rosnącej wysokości i średnicy. Przeznaczony dla dzieci od 3 lat.</w:t>
            </w:r>
          </w:p>
        </w:tc>
      </w:tr>
      <w:tr w:rsidR="00787D65" w:rsidRPr="00605D09" w:rsidTr="00787D65">
        <w:trPr>
          <w:trHeight w:val="1290"/>
        </w:trPr>
        <w:tc>
          <w:tcPr>
            <w:tcW w:w="610" w:type="dxa"/>
            <w:noWrap/>
            <w:hideMark/>
          </w:tcPr>
          <w:p w:rsidR="00787D65" w:rsidRPr="00605D09" w:rsidRDefault="00787D65">
            <w:pPr>
              <w:rPr>
                <w:b/>
                <w:bCs/>
              </w:rPr>
            </w:pPr>
            <w:r w:rsidRPr="00605D09">
              <w:rPr>
                <w:b/>
                <w:bCs/>
              </w:rPr>
              <w:t>4</w:t>
            </w:r>
          </w:p>
        </w:tc>
        <w:tc>
          <w:tcPr>
            <w:tcW w:w="2283" w:type="dxa"/>
            <w:noWrap/>
            <w:hideMark/>
          </w:tcPr>
          <w:p w:rsidR="00787D65" w:rsidRPr="008E4A0D" w:rsidRDefault="00787D65">
            <w:pPr>
              <w:rPr>
                <w:b/>
                <w:bCs/>
                <w:i/>
                <w:iCs/>
              </w:rPr>
            </w:pPr>
            <w:r w:rsidRPr="008E4A0D">
              <w:rPr>
                <w:b/>
                <w:bCs/>
                <w:i/>
                <w:iCs/>
              </w:rPr>
              <w:t>Cylindry do osadzania -blok 2</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Bloki z cylindrami umożliwiają pierwsze sensoryczne doświadczenia w rozróżnianiu wielkości. Każdy cylinder zaopatrzony jest w wygodny uchwyt dzięki któremu w czasie zajęć z cylindrami dziecko ćwiczy jednocześnie chwytanie rączką, przygotowuje je do nauki pisania. Cel: rozwój koordynacji wzrokowo-ruchowej, koncentracja uwagi, nauka prawidłowego chwytu (terapia ręki), motoryka mała. Bloki wykonane są z drewna, lakierowany.</w:t>
            </w:r>
            <w:r w:rsidRPr="008E4A0D">
              <w:br/>
              <w:t>Blok nr 2 zawiera 10 cylindrów o jednakowej wysokości i rosnącej średnicy. Przeznaczony dla dzieci od 3 lat.</w:t>
            </w:r>
          </w:p>
        </w:tc>
      </w:tr>
      <w:tr w:rsidR="00787D65" w:rsidRPr="00605D09" w:rsidTr="00787D65">
        <w:trPr>
          <w:trHeight w:val="1305"/>
        </w:trPr>
        <w:tc>
          <w:tcPr>
            <w:tcW w:w="610" w:type="dxa"/>
            <w:noWrap/>
            <w:hideMark/>
          </w:tcPr>
          <w:p w:rsidR="00787D65" w:rsidRPr="00605D09" w:rsidRDefault="00787D65">
            <w:pPr>
              <w:rPr>
                <w:b/>
                <w:bCs/>
              </w:rPr>
            </w:pPr>
            <w:r w:rsidRPr="00605D09">
              <w:rPr>
                <w:b/>
                <w:bCs/>
              </w:rPr>
              <w:lastRenderedPageBreak/>
              <w:t>5</w:t>
            </w:r>
          </w:p>
        </w:tc>
        <w:tc>
          <w:tcPr>
            <w:tcW w:w="2283" w:type="dxa"/>
            <w:noWrap/>
            <w:hideMark/>
          </w:tcPr>
          <w:p w:rsidR="00787D65" w:rsidRPr="008E4A0D" w:rsidRDefault="00787D65">
            <w:pPr>
              <w:rPr>
                <w:b/>
                <w:bCs/>
                <w:i/>
                <w:iCs/>
              </w:rPr>
            </w:pPr>
            <w:r w:rsidRPr="008E4A0D">
              <w:rPr>
                <w:b/>
                <w:bCs/>
                <w:i/>
                <w:iCs/>
              </w:rPr>
              <w:t>Cylindry do osadzania - blok 3</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Bloki z cylindrami umożliwiają pierwsze sensoryczne doświadczenia w rozróżnianiu wielkości. Każdy cylinder zaopatrzony jest w wygodny uchwyt dzięki któremu w czasie zajęć z cylindrami dziecko ćwiczy jednocześnie uchwyt </w:t>
            </w:r>
            <w:proofErr w:type="spellStart"/>
            <w:r w:rsidRPr="008E4A0D">
              <w:t>pincetowy</w:t>
            </w:r>
            <w:proofErr w:type="spellEnd"/>
            <w:r w:rsidRPr="008E4A0D">
              <w:t xml:space="preserve"> rączki przygotowując je do nauki pisania. Cel: rozwój koordynacji wzrokowo-ruchowej, koncentracja uwagi, nauka prawidłowego chwytu (terapia ręki), motoryka mała. Bloki wykonane są z drewna, lakierowany.</w:t>
            </w:r>
            <w:r w:rsidRPr="008E4A0D">
              <w:br/>
              <w:t>Blok nr 3 zawiera 10 cylindrów o malejącej wysokości i rosnącej średnicy. Przeznaczony dla dzieci od 3 lat.</w:t>
            </w:r>
          </w:p>
        </w:tc>
      </w:tr>
      <w:tr w:rsidR="00787D65" w:rsidRPr="00605D09" w:rsidTr="00787D65">
        <w:trPr>
          <w:trHeight w:val="1104"/>
        </w:trPr>
        <w:tc>
          <w:tcPr>
            <w:tcW w:w="610" w:type="dxa"/>
            <w:noWrap/>
            <w:hideMark/>
          </w:tcPr>
          <w:p w:rsidR="00787D65" w:rsidRPr="00605D09" w:rsidRDefault="00787D65">
            <w:pPr>
              <w:rPr>
                <w:b/>
                <w:bCs/>
              </w:rPr>
            </w:pPr>
            <w:r w:rsidRPr="00605D09">
              <w:rPr>
                <w:b/>
                <w:bCs/>
              </w:rPr>
              <w:t>6</w:t>
            </w:r>
          </w:p>
        </w:tc>
        <w:tc>
          <w:tcPr>
            <w:tcW w:w="2283" w:type="dxa"/>
            <w:noWrap/>
            <w:hideMark/>
          </w:tcPr>
          <w:p w:rsidR="00787D65" w:rsidRPr="008E4A0D" w:rsidRDefault="00787D65">
            <w:pPr>
              <w:rPr>
                <w:b/>
                <w:bCs/>
                <w:i/>
                <w:iCs/>
              </w:rPr>
            </w:pPr>
            <w:r w:rsidRPr="008E4A0D">
              <w:rPr>
                <w:b/>
                <w:bCs/>
                <w:i/>
                <w:iCs/>
              </w:rPr>
              <w:t>Cylindry do osadzania - blok 4</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Bloki z cylindrami umożliwiają pierwsze sensoryczne doświadczenia w rozróżnianiu wielkości. Każdy cylinder zaopatrzony jest w wygodny uchwyt dzięki któremu w czasie zajęć z cylindrami dziecko ćwiczy jednocześnie uchwyt </w:t>
            </w:r>
            <w:proofErr w:type="spellStart"/>
            <w:r w:rsidRPr="008E4A0D">
              <w:t>pincetowy</w:t>
            </w:r>
            <w:proofErr w:type="spellEnd"/>
            <w:r w:rsidRPr="008E4A0D">
              <w:t xml:space="preserve"> rączki przygotowując je do nauki pisania. Bloki wykonane są z drewna, lakierowane.</w:t>
            </w:r>
            <w:r w:rsidRPr="008E4A0D">
              <w:br/>
              <w:t>Blok nr 4 zawiera 10 cylindrów o rosnącej wysokości i jednakowej średnicy. Przeznaczony dla dzieci od 3 lat.</w:t>
            </w:r>
          </w:p>
        </w:tc>
      </w:tr>
      <w:tr w:rsidR="00787D65" w:rsidRPr="00605D09" w:rsidTr="00787D65">
        <w:trPr>
          <w:trHeight w:val="2208"/>
        </w:trPr>
        <w:tc>
          <w:tcPr>
            <w:tcW w:w="610" w:type="dxa"/>
            <w:noWrap/>
            <w:hideMark/>
          </w:tcPr>
          <w:p w:rsidR="00787D65" w:rsidRPr="00605D09" w:rsidRDefault="00787D65">
            <w:pPr>
              <w:rPr>
                <w:b/>
                <w:bCs/>
              </w:rPr>
            </w:pPr>
            <w:r w:rsidRPr="00605D09">
              <w:rPr>
                <w:b/>
                <w:bCs/>
              </w:rPr>
              <w:t>7</w:t>
            </w:r>
          </w:p>
        </w:tc>
        <w:tc>
          <w:tcPr>
            <w:tcW w:w="2283" w:type="dxa"/>
            <w:noWrap/>
            <w:hideMark/>
          </w:tcPr>
          <w:p w:rsidR="00787D65" w:rsidRPr="008E4A0D" w:rsidRDefault="00787D65">
            <w:pPr>
              <w:rPr>
                <w:b/>
                <w:bCs/>
                <w:i/>
                <w:iCs/>
              </w:rPr>
            </w:pPr>
            <w:r w:rsidRPr="008E4A0D">
              <w:rPr>
                <w:b/>
                <w:bCs/>
                <w:i/>
                <w:iCs/>
              </w:rPr>
              <w:t xml:space="preserve">Koła, kwadraty, trójkąty </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Koła, kwadraty, trójkąty to pomoc, która zapoznaje dziecko z trzema podstawowymi kształtami geometrycznymi, wykształca struktury porządkowania i szeregowania, rozwija wyobraźnię plastyczną. Umożliwia: porządkowanie elementów od największego do najmniejszego i odwrotnie; nazywanie figur i szukanie figur o tym samym rozmiarze w rożnych kolorach; układanie wzorów i </w:t>
            </w:r>
            <w:proofErr w:type="spellStart"/>
            <w:r w:rsidRPr="008E4A0D">
              <w:t>mozajek</w:t>
            </w:r>
            <w:proofErr w:type="spellEnd"/>
            <w:r w:rsidRPr="008E4A0D">
              <w:t>; tworzenie zbiorów np.: małych figur w różnych kolorach, dużych figur w jednym kolorze, figur o tym samym kształcie.</w:t>
            </w:r>
            <w:r>
              <w:t xml:space="preserve"> </w:t>
            </w:r>
            <w:r w:rsidRPr="008E4A0D">
              <w:t xml:space="preserve">Zestaw składa się z 3 drewnianych pudełek z trzema przegródkami, w których znajduje się zestaw kół, kwadratów i trójkątów w trzech kolorach: czerwonym, niebieskim i żółtym. Poszczególne figury geometryczne są w rozmiarach od 1 do 10 </w:t>
            </w:r>
            <w:proofErr w:type="spellStart"/>
            <w:r w:rsidRPr="008E4A0D">
              <w:t>cm</w:t>
            </w:r>
            <w:proofErr w:type="spellEnd"/>
            <w:r w:rsidRPr="008E4A0D">
              <w:t>.</w:t>
            </w:r>
          </w:p>
        </w:tc>
      </w:tr>
      <w:tr w:rsidR="00787D65" w:rsidRPr="00605D09" w:rsidTr="00787D65">
        <w:trPr>
          <w:trHeight w:val="2085"/>
        </w:trPr>
        <w:tc>
          <w:tcPr>
            <w:tcW w:w="610" w:type="dxa"/>
            <w:noWrap/>
            <w:hideMark/>
          </w:tcPr>
          <w:p w:rsidR="00787D65" w:rsidRPr="00605D09" w:rsidRDefault="00787D65">
            <w:pPr>
              <w:rPr>
                <w:b/>
                <w:bCs/>
              </w:rPr>
            </w:pPr>
            <w:r w:rsidRPr="00605D09">
              <w:rPr>
                <w:b/>
                <w:bCs/>
              </w:rPr>
              <w:t>8</w:t>
            </w:r>
          </w:p>
        </w:tc>
        <w:tc>
          <w:tcPr>
            <w:tcW w:w="2283" w:type="dxa"/>
            <w:noWrap/>
            <w:hideMark/>
          </w:tcPr>
          <w:p w:rsidR="00787D65" w:rsidRPr="008E4A0D" w:rsidRDefault="00787D65">
            <w:pPr>
              <w:rPr>
                <w:b/>
                <w:bCs/>
                <w:i/>
                <w:iCs/>
              </w:rPr>
            </w:pPr>
            <w:r w:rsidRPr="008E4A0D">
              <w:rPr>
                <w:b/>
                <w:bCs/>
                <w:i/>
                <w:iCs/>
              </w:rPr>
              <w:t>Karty do figur płaskich i przestrzennych w pudełku</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W zestawie znajduje się dziewięć serii kart do ćwiczeń podstawowych i kart instruujących, w jaki sposób łączyć materiały i tworzyć ciekawe wzory (razem 122 karty). Karty poklasyfikowano w serie według zasady stopniowania trudności i kolejności wprowadzania materiałów. </w:t>
            </w:r>
            <w:r w:rsidRPr="008E4A0D">
              <w:br/>
              <w:t>Cele:</w:t>
            </w:r>
            <w:r w:rsidRPr="008E4A0D">
              <w:br/>
              <w:t>Ćwiczenia w nabywaniu umiejętności przekształcania figur i wzorów płaskich na przestrzenne i przestrzennych na płaskie poprzez percepcję i analizę wzrokowo-myślową form sfotografowanych i przedstawionych na kartach.</w:t>
            </w:r>
          </w:p>
        </w:tc>
      </w:tr>
      <w:tr w:rsidR="00787D65" w:rsidRPr="00605D09" w:rsidTr="00787D65">
        <w:trPr>
          <w:trHeight w:val="828"/>
        </w:trPr>
        <w:tc>
          <w:tcPr>
            <w:tcW w:w="610" w:type="dxa"/>
            <w:noWrap/>
            <w:hideMark/>
          </w:tcPr>
          <w:p w:rsidR="00787D65" w:rsidRPr="00605D09" w:rsidRDefault="00787D65">
            <w:pPr>
              <w:rPr>
                <w:b/>
                <w:bCs/>
              </w:rPr>
            </w:pPr>
            <w:r w:rsidRPr="00605D09">
              <w:rPr>
                <w:b/>
                <w:bCs/>
              </w:rPr>
              <w:t>9</w:t>
            </w:r>
          </w:p>
        </w:tc>
        <w:tc>
          <w:tcPr>
            <w:tcW w:w="2283" w:type="dxa"/>
            <w:noWrap/>
            <w:hideMark/>
          </w:tcPr>
          <w:p w:rsidR="00787D65" w:rsidRPr="008E4A0D" w:rsidRDefault="00787D65">
            <w:pPr>
              <w:rPr>
                <w:b/>
                <w:bCs/>
                <w:i/>
                <w:iCs/>
              </w:rPr>
            </w:pPr>
            <w:r w:rsidRPr="008E4A0D">
              <w:rPr>
                <w:b/>
                <w:bCs/>
                <w:i/>
                <w:iCs/>
              </w:rPr>
              <w:t>Termiczne tabliczki 1 szt.</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Dziecko dotykając tabliczek wykonanych z różnych materiałów poznaje właściwości cieplne tych materiałów. Zestaw zawiera drewniane pudełko z przegródkami i sześć par tabliczek (wymiary tabliczek 8x 4 cm), które różnią się właściwościami cieplnymi. Tabliczki wykonane są z takich materiałów jak: drewno, filc, stal, korek, marmur, szkło.</w:t>
            </w:r>
          </w:p>
        </w:tc>
      </w:tr>
      <w:tr w:rsidR="00787D65" w:rsidRPr="00605D09" w:rsidTr="00787D65">
        <w:trPr>
          <w:trHeight w:val="685"/>
        </w:trPr>
        <w:tc>
          <w:tcPr>
            <w:tcW w:w="610" w:type="dxa"/>
            <w:noWrap/>
            <w:hideMark/>
          </w:tcPr>
          <w:p w:rsidR="00787D65" w:rsidRPr="00605D09" w:rsidRDefault="00787D65">
            <w:pPr>
              <w:rPr>
                <w:b/>
                <w:bCs/>
              </w:rPr>
            </w:pPr>
            <w:r w:rsidRPr="00605D09">
              <w:rPr>
                <w:b/>
                <w:bCs/>
              </w:rPr>
              <w:t>10</w:t>
            </w:r>
          </w:p>
        </w:tc>
        <w:tc>
          <w:tcPr>
            <w:tcW w:w="2283" w:type="dxa"/>
            <w:noWrap/>
            <w:hideMark/>
          </w:tcPr>
          <w:p w:rsidR="00787D65" w:rsidRPr="008E4A0D" w:rsidRDefault="00787D65">
            <w:pPr>
              <w:rPr>
                <w:b/>
                <w:bCs/>
                <w:i/>
                <w:iCs/>
              </w:rPr>
            </w:pPr>
            <w:r w:rsidRPr="008E4A0D">
              <w:rPr>
                <w:b/>
                <w:bCs/>
                <w:i/>
                <w:iCs/>
              </w:rPr>
              <w:t>Trójkąty konstrukcyjne</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Trójkąty konstrukcyjne wprowadzają dziecko w temat geometrii płaskiej. </w:t>
            </w:r>
            <w:r w:rsidRPr="008E4A0D">
              <w:br/>
              <w:t xml:space="preserve">Zestaw 5 pudełek trójkątów konstrukcyjnych do nauki geometrii. Zestaw składa się z: dwóch pudełek sześciokątnych, jednego pudełka trójkątnego i dwóch pudełek prostokątnych. W każdym pudełku znajduje się </w:t>
            </w:r>
            <w:r w:rsidRPr="008E4A0D">
              <w:lastRenderedPageBreak/>
              <w:t>zestaw trójkątów różniących się rozmiarem, kształtem i kolorem. Przeznaczone dla dzieci od 3 lat.</w:t>
            </w:r>
          </w:p>
        </w:tc>
      </w:tr>
      <w:tr w:rsidR="00787D65" w:rsidRPr="00605D09" w:rsidTr="00787D65">
        <w:trPr>
          <w:trHeight w:val="288"/>
        </w:trPr>
        <w:tc>
          <w:tcPr>
            <w:tcW w:w="610" w:type="dxa"/>
            <w:noWrap/>
            <w:hideMark/>
          </w:tcPr>
          <w:p w:rsidR="00787D65" w:rsidRPr="00605D09" w:rsidRDefault="00787D65">
            <w:pPr>
              <w:rPr>
                <w:b/>
                <w:bCs/>
              </w:rPr>
            </w:pPr>
            <w:r w:rsidRPr="00605D09">
              <w:rPr>
                <w:b/>
                <w:bCs/>
              </w:rPr>
              <w:lastRenderedPageBreak/>
              <w:t>11</w:t>
            </w:r>
          </w:p>
        </w:tc>
        <w:tc>
          <w:tcPr>
            <w:tcW w:w="2283" w:type="dxa"/>
            <w:noWrap/>
            <w:hideMark/>
          </w:tcPr>
          <w:p w:rsidR="00787D65" w:rsidRPr="008E4A0D" w:rsidRDefault="00787D65">
            <w:pPr>
              <w:rPr>
                <w:b/>
                <w:bCs/>
                <w:i/>
                <w:iCs/>
              </w:rPr>
            </w:pPr>
            <w:r w:rsidRPr="008E4A0D">
              <w:rPr>
                <w:b/>
                <w:bCs/>
                <w:i/>
                <w:iCs/>
              </w:rPr>
              <w:t>Karty do trójkątów konstrukcyjnych z tacką</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6 kart o rozmiarze 14 x 14 cm wraz z tacką, służących do pracy z trójkątami konstrukcyjnymi. </w:t>
            </w:r>
          </w:p>
        </w:tc>
      </w:tr>
      <w:tr w:rsidR="00787D65" w:rsidRPr="00605D09" w:rsidTr="00787D65">
        <w:trPr>
          <w:trHeight w:val="540"/>
        </w:trPr>
        <w:tc>
          <w:tcPr>
            <w:tcW w:w="610" w:type="dxa"/>
            <w:noWrap/>
            <w:hideMark/>
          </w:tcPr>
          <w:p w:rsidR="00787D65" w:rsidRPr="00605D09" w:rsidRDefault="00787D65">
            <w:pPr>
              <w:rPr>
                <w:b/>
                <w:bCs/>
              </w:rPr>
            </w:pPr>
            <w:r w:rsidRPr="00605D09">
              <w:rPr>
                <w:b/>
                <w:bCs/>
              </w:rPr>
              <w:t>12</w:t>
            </w:r>
          </w:p>
        </w:tc>
        <w:tc>
          <w:tcPr>
            <w:tcW w:w="2283" w:type="dxa"/>
            <w:noWrap/>
            <w:hideMark/>
          </w:tcPr>
          <w:p w:rsidR="00787D65" w:rsidRPr="008E4A0D" w:rsidRDefault="00787D65">
            <w:pPr>
              <w:rPr>
                <w:b/>
                <w:bCs/>
                <w:i/>
                <w:iCs/>
              </w:rPr>
            </w:pPr>
            <w:r w:rsidRPr="008E4A0D">
              <w:rPr>
                <w:b/>
                <w:bCs/>
                <w:i/>
                <w:iCs/>
              </w:rPr>
              <w:t>Metalowe ramki z figurami</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Materiał do ćwiczenia w precyzji odrysowywania kształtów figur. 10 metalowych ramek w kolorze różowym i 10 figur w kolorze niebieskim. Każda figura z przymocowanym uchwytem. Przeznaczony dla dzieci od 3 lat.</w:t>
            </w:r>
          </w:p>
        </w:tc>
      </w:tr>
      <w:tr w:rsidR="00787D65" w:rsidRPr="00605D09" w:rsidTr="00787D65">
        <w:trPr>
          <w:trHeight w:val="288"/>
        </w:trPr>
        <w:tc>
          <w:tcPr>
            <w:tcW w:w="610" w:type="dxa"/>
            <w:noWrap/>
            <w:hideMark/>
          </w:tcPr>
          <w:p w:rsidR="00787D65" w:rsidRPr="00605D09" w:rsidRDefault="00787D65">
            <w:pPr>
              <w:rPr>
                <w:b/>
                <w:bCs/>
              </w:rPr>
            </w:pPr>
            <w:r w:rsidRPr="00605D09">
              <w:rPr>
                <w:b/>
                <w:bCs/>
              </w:rPr>
              <w:t>13</w:t>
            </w:r>
          </w:p>
        </w:tc>
        <w:tc>
          <w:tcPr>
            <w:tcW w:w="2283" w:type="dxa"/>
            <w:noWrap/>
            <w:hideMark/>
          </w:tcPr>
          <w:p w:rsidR="00787D65" w:rsidRPr="008E4A0D" w:rsidRDefault="00787D65">
            <w:pPr>
              <w:rPr>
                <w:b/>
                <w:bCs/>
                <w:i/>
                <w:iCs/>
              </w:rPr>
            </w:pPr>
            <w:r w:rsidRPr="008E4A0D">
              <w:rPr>
                <w:b/>
                <w:bCs/>
                <w:i/>
                <w:iCs/>
              </w:rPr>
              <w:t>Tacka do ćwiczeń z metalowymi ramkami</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Drewniana tacka do przenoszenia metalowych ramek, papieru i kredek.</w:t>
            </w:r>
          </w:p>
        </w:tc>
      </w:tr>
      <w:tr w:rsidR="00787D65" w:rsidRPr="00605D09" w:rsidTr="00787D65">
        <w:trPr>
          <w:trHeight w:val="975"/>
        </w:trPr>
        <w:tc>
          <w:tcPr>
            <w:tcW w:w="610" w:type="dxa"/>
            <w:noWrap/>
            <w:hideMark/>
          </w:tcPr>
          <w:p w:rsidR="00787D65" w:rsidRPr="00605D09" w:rsidRDefault="00787D65">
            <w:pPr>
              <w:rPr>
                <w:b/>
                <w:bCs/>
              </w:rPr>
            </w:pPr>
            <w:r w:rsidRPr="00605D09">
              <w:rPr>
                <w:b/>
                <w:bCs/>
              </w:rPr>
              <w:t>14</w:t>
            </w:r>
          </w:p>
        </w:tc>
        <w:tc>
          <w:tcPr>
            <w:tcW w:w="2283" w:type="dxa"/>
            <w:noWrap/>
            <w:hideMark/>
          </w:tcPr>
          <w:p w:rsidR="00787D65" w:rsidRPr="008E4A0D" w:rsidRDefault="00787D65">
            <w:pPr>
              <w:rPr>
                <w:b/>
                <w:bCs/>
                <w:i/>
                <w:iCs/>
              </w:rPr>
            </w:pPr>
            <w:r w:rsidRPr="008E4A0D">
              <w:rPr>
                <w:b/>
                <w:bCs/>
                <w:i/>
                <w:iCs/>
              </w:rPr>
              <w:t>Rowkowane litery pisane -małe litery</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Na płytkach wydrążone są wielkie litery pisane (polskie litery). Samogłoski na czerwonych a spółgłoski na </w:t>
            </w:r>
            <w:proofErr w:type="spellStart"/>
            <w:r w:rsidRPr="008E4A0D">
              <w:t>niebiskich</w:t>
            </w:r>
            <w:proofErr w:type="spellEnd"/>
            <w:r w:rsidRPr="008E4A0D">
              <w:t xml:space="preserve"> płytkach. Całość umieszczona w drewnianym pudełku. Do zestawu dołączony jest drewniany patyczek w kształcie ołówka. Nauka połączona z zabawą. Przygotowuje do nauki pisania. Poprawia sprawność grafomotoryczną i manualną. Zestaw 31 płytek o rozmiarach od 12x16 cm do 16 x 24 </w:t>
            </w:r>
            <w:proofErr w:type="spellStart"/>
            <w:r w:rsidRPr="008E4A0D">
              <w:t>cm</w:t>
            </w:r>
            <w:proofErr w:type="spellEnd"/>
            <w:r w:rsidRPr="008E4A0D">
              <w:t>.</w:t>
            </w:r>
          </w:p>
        </w:tc>
      </w:tr>
      <w:tr w:rsidR="00787D65" w:rsidRPr="00605D09" w:rsidTr="00787D65">
        <w:trPr>
          <w:trHeight w:val="900"/>
        </w:trPr>
        <w:tc>
          <w:tcPr>
            <w:tcW w:w="610" w:type="dxa"/>
            <w:noWrap/>
            <w:hideMark/>
          </w:tcPr>
          <w:p w:rsidR="00787D65" w:rsidRPr="00605D09" w:rsidRDefault="00787D65">
            <w:pPr>
              <w:rPr>
                <w:b/>
                <w:bCs/>
              </w:rPr>
            </w:pPr>
            <w:r w:rsidRPr="00605D09">
              <w:rPr>
                <w:b/>
                <w:bCs/>
              </w:rPr>
              <w:t>15</w:t>
            </w:r>
          </w:p>
        </w:tc>
        <w:tc>
          <w:tcPr>
            <w:tcW w:w="2283" w:type="dxa"/>
            <w:noWrap/>
            <w:hideMark/>
          </w:tcPr>
          <w:p w:rsidR="00787D65" w:rsidRPr="008E4A0D" w:rsidRDefault="00787D65">
            <w:pPr>
              <w:rPr>
                <w:b/>
                <w:bCs/>
                <w:i/>
                <w:iCs/>
              </w:rPr>
            </w:pPr>
            <w:r w:rsidRPr="008E4A0D">
              <w:rPr>
                <w:b/>
                <w:bCs/>
                <w:i/>
                <w:iCs/>
              </w:rPr>
              <w:t>Rowkowane litery pisane -wielkie litery</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Na płytkach wydrążone są wielkie litery pisane (polskie litery). Samogłoski na czerwonych a spółgłoski na </w:t>
            </w:r>
            <w:proofErr w:type="spellStart"/>
            <w:r w:rsidRPr="008E4A0D">
              <w:t>niebiskich</w:t>
            </w:r>
            <w:proofErr w:type="spellEnd"/>
            <w:r w:rsidRPr="008E4A0D">
              <w:t xml:space="preserve"> płytkach. Całość umieszczona w drewnianym pudełku. Do zestawu dołączony jest drewniany patyczek w kształcie ołówka. Nauka połączona z zabawą. Przygotowuje do nauki pisania. Poprawia sprawność grafomotoryczną i manualną. Zestaw 28 płytek o rozmiarach od 19x 19 cm do 16 x 24 </w:t>
            </w:r>
            <w:proofErr w:type="spellStart"/>
            <w:r w:rsidRPr="008E4A0D">
              <w:t>cm</w:t>
            </w:r>
            <w:proofErr w:type="spellEnd"/>
            <w:r w:rsidRPr="008E4A0D">
              <w:t>.</w:t>
            </w:r>
          </w:p>
        </w:tc>
      </w:tr>
      <w:tr w:rsidR="00787D65" w:rsidRPr="00605D09" w:rsidTr="00787D65">
        <w:trPr>
          <w:trHeight w:val="828"/>
        </w:trPr>
        <w:tc>
          <w:tcPr>
            <w:tcW w:w="610" w:type="dxa"/>
            <w:noWrap/>
            <w:hideMark/>
          </w:tcPr>
          <w:p w:rsidR="00787D65" w:rsidRPr="00605D09" w:rsidRDefault="00787D65">
            <w:pPr>
              <w:rPr>
                <w:b/>
                <w:bCs/>
              </w:rPr>
            </w:pPr>
            <w:r w:rsidRPr="00605D09">
              <w:rPr>
                <w:b/>
                <w:bCs/>
              </w:rPr>
              <w:t>16</w:t>
            </w:r>
          </w:p>
        </w:tc>
        <w:tc>
          <w:tcPr>
            <w:tcW w:w="2283" w:type="dxa"/>
            <w:noWrap/>
            <w:hideMark/>
          </w:tcPr>
          <w:p w:rsidR="00787D65" w:rsidRPr="008E4A0D" w:rsidRDefault="00787D65">
            <w:pPr>
              <w:rPr>
                <w:b/>
                <w:bCs/>
                <w:i/>
                <w:iCs/>
              </w:rPr>
            </w:pPr>
            <w:r w:rsidRPr="008E4A0D">
              <w:rPr>
                <w:b/>
                <w:bCs/>
                <w:i/>
                <w:iCs/>
              </w:rPr>
              <w:t xml:space="preserve">Ruchomy alfabet - litery pisane </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Drewniane pudełko z przegródkami na literki i pokrywą. W każdej przegródce znajdują się 24 plastikowe płytki o wymiarach 6 x 3 cm z nadrukowanymi małymi literami pisanymi po jednej stronie i wielkimi po drugiej oraz znakami interpunkcyjnymi (polskie litery alfabetu).</w:t>
            </w:r>
          </w:p>
        </w:tc>
      </w:tr>
      <w:tr w:rsidR="00787D65" w:rsidRPr="00605D09" w:rsidTr="00787D65">
        <w:trPr>
          <w:trHeight w:val="543"/>
        </w:trPr>
        <w:tc>
          <w:tcPr>
            <w:tcW w:w="610" w:type="dxa"/>
            <w:noWrap/>
            <w:hideMark/>
          </w:tcPr>
          <w:p w:rsidR="00787D65" w:rsidRPr="00605D09" w:rsidRDefault="00787D65">
            <w:pPr>
              <w:rPr>
                <w:b/>
                <w:bCs/>
              </w:rPr>
            </w:pPr>
            <w:r w:rsidRPr="00605D09">
              <w:rPr>
                <w:b/>
                <w:bCs/>
              </w:rPr>
              <w:t>17</w:t>
            </w:r>
          </w:p>
        </w:tc>
        <w:tc>
          <w:tcPr>
            <w:tcW w:w="2283" w:type="dxa"/>
            <w:noWrap/>
            <w:hideMark/>
          </w:tcPr>
          <w:p w:rsidR="00787D65" w:rsidRPr="008E4A0D" w:rsidRDefault="00787D65">
            <w:pPr>
              <w:rPr>
                <w:b/>
                <w:bCs/>
                <w:i/>
                <w:iCs/>
              </w:rPr>
            </w:pPr>
            <w:r w:rsidRPr="008E4A0D">
              <w:rPr>
                <w:b/>
                <w:bCs/>
                <w:i/>
                <w:iCs/>
              </w:rPr>
              <w:t>Ruchomy alfabet - litery drukowane</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Drewniane pudełko z przegródkami na literki i pokrywą. W każdej przegródce znajdują się 24 plastikowe płytki o wymiarach 6 x 3 cm z nadrukowanymi małymi literami drukowanymi po jednej stronie i wielkimi po drugiej oraz znakami interpunkcyjnymi. (polskie litery alfabetu).</w:t>
            </w:r>
          </w:p>
        </w:tc>
      </w:tr>
      <w:tr w:rsidR="00787D65" w:rsidRPr="00605D09" w:rsidTr="00787D65">
        <w:trPr>
          <w:trHeight w:val="828"/>
        </w:trPr>
        <w:tc>
          <w:tcPr>
            <w:tcW w:w="610" w:type="dxa"/>
            <w:noWrap/>
            <w:hideMark/>
          </w:tcPr>
          <w:p w:rsidR="00787D65" w:rsidRPr="00605D09" w:rsidRDefault="00787D65">
            <w:pPr>
              <w:rPr>
                <w:b/>
                <w:bCs/>
              </w:rPr>
            </w:pPr>
            <w:r w:rsidRPr="00605D09">
              <w:rPr>
                <w:b/>
                <w:bCs/>
              </w:rPr>
              <w:t>18</w:t>
            </w:r>
          </w:p>
        </w:tc>
        <w:tc>
          <w:tcPr>
            <w:tcW w:w="2283" w:type="dxa"/>
            <w:noWrap/>
            <w:hideMark/>
          </w:tcPr>
          <w:p w:rsidR="00787D65" w:rsidRPr="008E4A0D" w:rsidRDefault="00787D65">
            <w:pPr>
              <w:rPr>
                <w:b/>
                <w:bCs/>
                <w:i/>
                <w:iCs/>
              </w:rPr>
            </w:pPr>
            <w:r w:rsidRPr="008E4A0D">
              <w:rPr>
                <w:b/>
                <w:bCs/>
                <w:i/>
                <w:iCs/>
              </w:rPr>
              <w:t xml:space="preserve">Pudełko z wrzecionkami, cyfry drukowane </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Pomoc składa się z drewnianego pudełka, w którym jest dziesięć przegródek oznaczonych cyframi drukowanymi od 0 do 9 oraz z 45 drewnianych wrzecionek. Zabawa ma na celu kształtowanie pojęcia liczby, ćwiczenia w liczeniu, kojarzenie liczby elementów zbioru z cyfrą, wprowadzenie pojęcia zera jako zbioru pustego.</w:t>
            </w:r>
          </w:p>
        </w:tc>
      </w:tr>
      <w:tr w:rsidR="00787D65" w:rsidRPr="00605D09" w:rsidTr="00787D65">
        <w:trPr>
          <w:trHeight w:val="600"/>
        </w:trPr>
        <w:tc>
          <w:tcPr>
            <w:tcW w:w="610" w:type="dxa"/>
            <w:noWrap/>
            <w:hideMark/>
          </w:tcPr>
          <w:p w:rsidR="00787D65" w:rsidRPr="00605D09" w:rsidRDefault="00787D65">
            <w:pPr>
              <w:rPr>
                <w:b/>
                <w:bCs/>
              </w:rPr>
            </w:pPr>
            <w:r w:rsidRPr="00605D09">
              <w:rPr>
                <w:b/>
                <w:bCs/>
              </w:rPr>
              <w:t>19</w:t>
            </w:r>
          </w:p>
        </w:tc>
        <w:tc>
          <w:tcPr>
            <w:tcW w:w="2283" w:type="dxa"/>
            <w:noWrap/>
            <w:hideMark/>
          </w:tcPr>
          <w:p w:rsidR="00787D65" w:rsidRPr="008E4A0D" w:rsidRDefault="00787D65">
            <w:pPr>
              <w:rPr>
                <w:b/>
                <w:bCs/>
                <w:i/>
                <w:iCs/>
              </w:rPr>
            </w:pPr>
            <w:r w:rsidRPr="008E4A0D">
              <w:rPr>
                <w:b/>
                <w:bCs/>
                <w:i/>
                <w:iCs/>
              </w:rPr>
              <w:t xml:space="preserve">Wężowa gra - dodawanie 1 szt. </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Kolorowy wąż do dodawania – </w:t>
            </w:r>
            <w:proofErr w:type="spellStart"/>
            <w:r w:rsidRPr="008E4A0D">
              <w:t>wystandaryzowane</w:t>
            </w:r>
            <w:proofErr w:type="spellEnd"/>
            <w:r w:rsidRPr="008E4A0D">
              <w:t xml:space="preserve"> pomoce Montessori. Gra zawiera pudełko złote ze złotymi koralikami, pudełko czarno-białe z koralikami czarno-białymi, pudełko czerwone z koralikami kolorowymi ( 5 szt. każdego koloru),  plastikowy mostek do liczenia 2 szt.</w:t>
            </w:r>
          </w:p>
        </w:tc>
      </w:tr>
      <w:tr w:rsidR="00787D65" w:rsidRPr="00605D09" w:rsidTr="00787D65">
        <w:trPr>
          <w:trHeight w:val="288"/>
        </w:trPr>
        <w:tc>
          <w:tcPr>
            <w:tcW w:w="610" w:type="dxa"/>
            <w:noWrap/>
            <w:hideMark/>
          </w:tcPr>
          <w:p w:rsidR="00787D65" w:rsidRPr="00605D09" w:rsidRDefault="00787D65">
            <w:pPr>
              <w:rPr>
                <w:b/>
                <w:bCs/>
              </w:rPr>
            </w:pPr>
            <w:r w:rsidRPr="00605D09">
              <w:rPr>
                <w:b/>
                <w:bCs/>
              </w:rPr>
              <w:t>20</w:t>
            </w:r>
          </w:p>
        </w:tc>
        <w:tc>
          <w:tcPr>
            <w:tcW w:w="2283" w:type="dxa"/>
            <w:noWrap/>
            <w:hideMark/>
          </w:tcPr>
          <w:p w:rsidR="00787D65" w:rsidRPr="008E4A0D" w:rsidRDefault="00787D65">
            <w:pPr>
              <w:rPr>
                <w:b/>
                <w:bCs/>
                <w:i/>
                <w:iCs/>
              </w:rPr>
            </w:pPr>
            <w:r w:rsidRPr="008E4A0D">
              <w:rPr>
                <w:b/>
                <w:bCs/>
                <w:i/>
                <w:iCs/>
              </w:rPr>
              <w:t>Tablice do ćwiczeń, dodawanie</w:t>
            </w:r>
          </w:p>
        </w:tc>
        <w:tc>
          <w:tcPr>
            <w:tcW w:w="759" w:type="dxa"/>
            <w:noWrap/>
            <w:hideMark/>
          </w:tcPr>
          <w:p w:rsidR="00787D65" w:rsidRPr="008E4A0D" w:rsidRDefault="00787D65">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Tablice (dwie duże i cztery małe) do nauki dodawania oraz pudełko z liczbami, dla dzieci w wieku od 3 lat. </w:t>
            </w:r>
          </w:p>
        </w:tc>
      </w:tr>
      <w:tr w:rsidR="00787D65" w:rsidRPr="00605D09" w:rsidTr="00787D65">
        <w:trPr>
          <w:trHeight w:val="288"/>
        </w:trPr>
        <w:tc>
          <w:tcPr>
            <w:tcW w:w="610" w:type="dxa"/>
            <w:noWrap/>
            <w:hideMark/>
          </w:tcPr>
          <w:p w:rsidR="00787D65" w:rsidRPr="00605D09" w:rsidRDefault="00787D65">
            <w:pPr>
              <w:rPr>
                <w:b/>
                <w:bCs/>
              </w:rPr>
            </w:pPr>
            <w:r w:rsidRPr="00605D09">
              <w:rPr>
                <w:b/>
                <w:bCs/>
              </w:rPr>
              <w:t>21</w:t>
            </w:r>
          </w:p>
        </w:tc>
        <w:tc>
          <w:tcPr>
            <w:tcW w:w="2283" w:type="dxa"/>
            <w:noWrap/>
            <w:hideMark/>
          </w:tcPr>
          <w:p w:rsidR="00787D65" w:rsidRPr="008E4A0D" w:rsidRDefault="00787D65">
            <w:pPr>
              <w:rPr>
                <w:b/>
                <w:bCs/>
                <w:i/>
                <w:iCs/>
              </w:rPr>
            </w:pPr>
            <w:r w:rsidRPr="008E4A0D">
              <w:rPr>
                <w:b/>
                <w:bCs/>
                <w:i/>
                <w:iCs/>
              </w:rPr>
              <w:t>Wężowa gra -</w:t>
            </w:r>
            <w:r w:rsidRPr="008E4A0D">
              <w:rPr>
                <w:b/>
                <w:bCs/>
                <w:i/>
                <w:iCs/>
              </w:rPr>
              <w:lastRenderedPageBreak/>
              <w:t>odejmowanie</w:t>
            </w:r>
          </w:p>
        </w:tc>
        <w:tc>
          <w:tcPr>
            <w:tcW w:w="759" w:type="dxa"/>
            <w:noWrap/>
            <w:hideMark/>
          </w:tcPr>
          <w:p w:rsidR="00787D65" w:rsidRPr="008E4A0D" w:rsidRDefault="00787D65">
            <w:pPr>
              <w:rPr>
                <w:b/>
                <w:bCs/>
                <w:i/>
                <w:iCs/>
              </w:rPr>
            </w:pPr>
            <w:r w:rsidRPr="008E4A0D">
              <w:rPr>
                <w:b/>
                <w:bCs/>
                <w:i/>
                <w:iCs/>
              </w:rPr>
              <w:lastRenderedPageBreak/>
              <w:t>1</w:t>
            </w:r>
          </w:p>
        </w:tc>
        <w:tc>
          <w:tcPr>
            <w:tcW w:w="10377" w:type="dxa"/>
            <w:hideMark/>
          </w:tcPr>
          <w:p w:rsidR="00787D65" w:rsidRPr="008E4A0D" w:rsidRDefault="00787D65" w:rsidP="008E4A0D">
            <w:pPr>
              <w:jc w:val="both"/>
            </w:pPr>
            <w:r w:rsidRPr="008E4A0D">
              <w:t xml:space="preserve">Kolorowy wąż do odejmowania, </w:t>
            </w:r>
            <w:proofErr w:type="spellStart"/>
            <w:r w:rsidRPr="008E4A0D">
              <w:t>wystandaryzowane</w:t>
            </w:r>
            <w:proofErr w:type="spellEnd"/>
            <w:r w:rsidRPr="008E4A0D">
              <w:t xml:space="preserve"> pomoce Montessori. Gra zawiera pudełko złote ze złotymi </w:t>
            </w:r>
            <w:r w:rsidRPr="008E4A0D">
              <w:lastRenderedPageBreak/>
              <w:t>koralikami, pudełko czarno-białe z koralikami czarno-białymi, pudełko zielone z koralikami kolorowymi, pudełko szare zawiera szare koraliki od 1 do 9, plastikowy mostek do liczenia 2 szt.</w:t>
            </w:r>
          </w:p>
        </w:tc>
      </w:tr>
      <w:tr w:rsidR="00787D65" w:rsidRPr="00605D09" w:rsidTr="00787D65">
        <w:trPr>
          <w:trHeight w:val="288"/>
        </w:trPr>
        <w:tc>
          <w:tcPr>
            <w:tcW w:w="610" w:type="dxa"/>
            <w:noWrap/>
            <w:hideMark/>
          </w:tcPr>
          <w:p w:rsidR="00787D65" w:rsidRPr="00605D09" w:rsidRDefault="00787D65" w:rsidP="008B2F27">
            <w:pPr>
              <w:rPr>
                <w:b/>
                <w:bCs/>
              </w:rPr>
            </w:pPr>
            <w:r w:rsidRPr="00605D09">
              <w:rPr>
                <w:b/>
                <w:bCs/>
              </w:rPr>
              <w:lastRenderedPageBreak/>
              <w:t>22</w:t>
            </w:r>
          </w:p>
        </w:tc>
        <w:tc>
          <w:tcPr>
            <w:tcW w:w="2283" w:type="dxa"/>
            <w:noWrap/>
            <w:hideMark/>
          </w:tcPr>
          <w:p w:rsidR="00787D65" w:rsidRPr="008E4A0D" w:rsidRDefault="00787D65" w:rsidP="008B2F27">
            <w:pPr>
              <w:rPr>
                <w:b/>
                <w:bCs/>
                <w:i/>
                <w:iCs/>
              </w:rPr>
            </w:pPr>
            <w:r w:rsidRPr="008E4A0D">
              <w:rPr>
                <w:b/>
                <w:bCs/>
                <w:i/>
                <w:iCs/>
              </w:rPr>
              <w:t>Tablice do ćwiczeń, odejmowanie</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Tablice (jedna duża i dwie małe) do nauki odejmowania oraz pudełko z liczbami, dla dzieci w wieku od 3 lat. </w:t>
            </w:r>
          </w:p>
        </w:tc>
      </w:tr>
      <w:tr w:rsidR="00787D65" w:rsidRPr="00605D09" w:rsidTr="00787D65">
        <w:trPr>
          <w:trHeight w:val="828"/>
        </w:trPr>
        <w:tc>
          <w:tcPr>
            <w:tcW w:w="610" w:type="dxa"/>
            <w:noWrap/>
            <w:hideMark/>
          </w:tcPr>
          <w:p w:rsidR="00787D65" w:rsidRPr="00605D09" w:rsidRDefault="00787D65" w:rsidP="008B2F27">
            <w:pPr>
              <w:rPr>
                <w:b/>
                <w:bCs/>
              </w:rPr>
            </w:pPr>
            <w:r w:rsidRPr="00605D09">
              <w:rPr>
                <w:b/>
                <w:bCs/>
              </w:rPr>
              <w:t>23</w:t>
            </w:r>
          </w:p>
        </w:tc>
        <w:tc>
          <w:tcPr>
            <w:tcW w:w="2283" w:type="dxa"/>
            <w:noWrap/>
            <w:hideMark/>
          </w:tcPr>
          <w:p w:rsidR="00787D65" w:rsidRPr="008E4A0D" w:rsidRDefault="00787D65" w:rsidP="008B2F27">
            <w:pPr>
              <w:rPr>
                <w:b/>
                <w:bCs/>
                <w:i/>
                <w:iCs/>
              </w:rPr>
            </w:pPr>
            <w:r w:rsidRPr="008E4A0D">
              <w:rPr>
                <w:b/>
                <w:bCs/>
                <w:i/>
                <w:iCs/>
              </w:rPr>
              <w:t xml:space="preserve">Duża mapa świata </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Mapa Świata w najprostszy sposób odwzorowuje sferyczny kształt Ziemi na płaszczyźnie. Umożliwia dziecku poznanie kształtów, nazw kontynentów i oceanów; wprowadza dzieci do pracy z globusami, mapami i atlasami. Prostokąt o wymiarach nie mniejszych niż 80 x 120 cm i nie większych niż 100x200cm. Mapa nawinięta na tubę zapakowana w futerał.</w:t>
            </w:r>
          </w:p>
        </w:tc>
      </w:tr>
      <w:tr w:rsidR="00787D65" w:rsidRPr="00605D09" w:rsidTr="00787D65">
        <w:trPr>
          <w:trHeight w:val="1440"/>
        </w:trPr>
        <w:tc>
          <w:tcPr>
            <w:tcW w:w="610" w:type="dxa"/>
            <w:noWrap/>
            <w:hideMark/>
          </w:tcPr>
          <w:p w:rsidR="00787D65" w:rsidRPr="00605D09" w:rsidRDefault="00787D65" w:rsidP="008B2F27">
            <w:pPr>
              <w:rPr>
                <w:b/>
                <w:bCs/>
              </w:rPr>
            </w:pPr>
            <w:r w:rsidRPr="00605D09">
              <w:rPr>
                <w:b/>
                <w:bCs/>
              </w:rPr>
              <w:t>24</w:t>
            </w:r>
          </w:p>
        </w:tc>
        <w:tc>
          <w:tcPr>
            <w:tcW w:w="2283" w:type="dxa"/>
            <w:noWrap/>
            <w:hideMark/>
          </w:tcPr>
          <w:p w:rsidR="00787D65" w:rsidRPr="008E4A0D" w:rsidRDefault="00787D65" w:rsidP="008B2F27">
            <w:pPr>
              <w:rPr>
                <w:b/>
                <w:bCs/>
                <w:i/>
                <w:iCs/>
              </w:rPr>
            </w:pPr>
            <w:r w:rsidRPr="008E4A0D">
              <w:rPr>
                <w:b/>
                <w:bCs/>
                <w:i/>
                <w:iCs/>
              </w:rPr>
              <w:t>Model Układu Słonecznego w pudełku</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Zestaw dziewięciu malowanych, wykonanych z trwałego tworzywa modeli, przedstawiających planety Układu Słonecznego i Słońce. Do przechowywania materiału dołączone jest drewniane pudełko o rozmiarze: 12 x 12 x 4 cm z nadrukowanym na wieczku modelem Układu Słonecznego. W skład zestawu wchodzą etykiety z nazwami planet i Słońca z kontrolą błędu na rewersie oraz dziewięć drewnianych podstawek, na których umieszcza się modele w czasie pracy z pomocą. Zestaw zawiera również pas granatowego materiału, z zaznaczonymi srebrnymi punktami do umieszczania planet.  Na jednym końcu wstęgi zaznaczone żółtym materiałem półokrągłe słońce, na drugim drewniany wałek z rączkami. Wymiary: szerokość 30 cm i długość 5 m.</w:t>
            </w:r>
          </w:p>
        </w:tc>
      </w:tr>
      <w:tr w:rsidR="00787D65" w:rsidRPr="00605D09" w:rsidTr="00787D65">
        <w:trPr>
          <w:trHeight w:val="945"/>
        </w:trPr>
        <w:tc>
          <w:tcPr>
            <w:tcW w:w="610" w:type="dxa"/>
            <w:noWrap/>
            <w:hideMark/>
          </w:tcPr>
          <w:p w:rsidR="00787D65" w:rsidRPr="00605D09" w:rsidRDefault="00787D65" w:rsidP="008B2F27">
            <w:pPr>
              <w:rPr>
                <w:b/>
                <w:bCs/>
              </w:rPr>
            </w:pPr>
            <w:r w:rsidRPr="00605D09">
              <w:rPr>
                <w:b/>
                <w:bCs/>
              </w:rPr>
              <w:t>25</w:t>
            </w:r>
          </w:p>
        </w:tc>
        <w:tc>
          <w:tcPr>
            <w:tcW w:w="2283" w:type="dxa"/>
            <w:noWrap/>
            <w:hideMark/>
          </w:tcPr>
          <w:p w:rsidR="00787D65" w:rsidRPr="008E4A0D" w:rsidRDefault="00787D65" w:rsidP="008B2F27">
            <w:pPr>
              <w:rPr>
                <w:b/>
                <w:bCs/>
                <w:i/>
                <w:iCs/>
              </w:rPr>
            </w:pPr>
            <w:r w:rsidRPr="008E4A0D">
              <w:rPr>
                <w:b/>
                <w:bCs/>
                <w:i/>
                <w:iCs/>
              </w:rPr>
              <w:t xml:space="preserve">Czarna wstęga- 1 </w:t>
            </w:r>
            <w:proofErr w:type="spellStart"/>
            <w:r w:rsidRPr="008E4A0D">
              <w:rPr>
                <w:b/>
                <w:bCs/>
                <w:i/>
                <w:iCs/>
              </w:rPr>
              <w:t>szt</w:t>
            </w:r>
            <w:proofErr w:type="spellEnd"/>
            <w:r w:rsidRPr="008E4A0D">
              <w:rPr>
                <w:b/>
                <w:bCs/>
                <w:i/>
                <w:iCs/>
              </w:rPr>
              <w:t xml:space="preserve"> </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Drewniany wałek z nawiniętą czarną wstęgą o szerokości 30 cm i długości 4,6 m. zakończony 0,5 cm lamówką w kolorze czerwonym. Tkanina - 100% bawełna.</w:t>
            </w:r>
          </w:p>
        </w:tc>
      </w:tr>
      <w:tr w:rsidR="00787D65" w:rsidRPr="00605D09" w:rsidTr="00787D65">
        <w:trPr>
          <w:trHeight w:val="780"/>
        </w:trPr>
        <w:tc>
          <w:tcPr>
            <w:tcW w:w="610" w:type="dxa"/>
            <w:noWrap/>
            <w:hideMark/>
          </w:tcPr>
          <w:p w:rsidR="00787D65" w:rsidRPr="00605D09" w:rsidRDefault="00787D65" w:rsidP="008B2F27">
            <w:pPr>
              <w:rPr>
                <w:b/>
                <w:bCs/>
              </w:rPr>
            </w:pPr>
            <w:r w:rsidRPr="00605D09">
              <w:rPr>
                <w:b/>
                <w:bCs/>
              </w:rPr>
              <w:t>26</w:t>
            </w:r>
          </w:p>
        </w:tc>
        <w:tc>
          <w:tcPr>
            <w:tcW w:w="2283" w:type="dxa"/>
            <w:noWrap/>
            <w:hideMark/>
          </w:tcPr>
          <w:p w:rsidR="00787D65" w:rsidRPr="008E4A0D" w:rsidRDefault="00787D65" w:rsidP="008B2F27">
            <w:pPr>
              <w:rPr>
                <w:b/>
                <w:bCs/>
                <w:i/>
                <w:iCs/>
              </w:rPr>
            </w:pPr>
            <w:r w:rsidRPr="008E4A0D">
              <w:rPr>
                <w:b/>
                <w:bCs/>
                <w:i/>
                <w:iCs/>
              </w:rPr>
              <w:t xml:space="preserve">Figurki i zwierzęta do czarnej wstęgi </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Zestaw figurek i zwierząt niezbędnych do prezentacji rozwoju życia na Ziemi z wykorzystaniem czarnej wstęgi o długości 4,6 m. W skład zestawu wchodzą 24 figurki wykonane z dobrej jakości tworzywa. Do przechowywania figurek dołączony jest bawełniany worek z sznurkiem.</w:t>
            </w:r>
          </w:p>
        </w:tc>
      </w:tr>
      <w:tr w:rsidR="00787D65" w:rsidRPr="00605D09" w:rsidTr="00787D65">
        <w:trPr>
          <w:trHeight w:val="543"/>
        </w:trPr>
        <w:tc>
          <w:tcPr>
            <w:tcW w:w="610" w:type="dxa"/>
            <w:noWrap/>
            <w:hideMark/>
          </w:tcPr>
          <w:p w:rsidR="00787D65" w:rsidRPr="00605D09" w:rsidRDefault="00787D65" w:rsidP="008B2F27">
            <w:pPr>
              <w:rPr>
                <w:b/>
                <w:bCs/>
              </w:rPr>
            </w:pPr>
            <w:r w:rsidRPr="00605D09">
              <w:rPr>
                <w:b/>
                <w:bCs/>
              </w:rPr>
              <w:t>27</w:t>
            </w:r>
          </w:p>
        </w:tc>
        <w:tc>
          <w:tcPr>
            <w:tcW w:w="2283" w:type="dxa"/>
            <w:noWrap/>
            <w:hideMark/>
          </w:tcPr>
          <w:p w:rsidR="00787D65" w:rsidRPr="008E4A0D" w:rsidRDefault="00787D65" w:rsidP="008B2F27">
            <w:pPr>
              <w:rPr>
                <w:b/>
                <w:bCs/>
                <w:i/>
                <w:iCs/>
              </w:rPr>
            </w:pPr>
            <w:r w:rsidRPr="008E4A0D">
              <w:rPr>
                <w:b/>
                <w:bCs/>
                <w:i/>
                <w:iCs/>
              </w:rPr>
              <w:t>Tajemnicze woreczki - bryły geometryczne</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Zawartość: 2 komplety brył- wykonane z solidnego drewna w dwóch płóciennych woreczkach. W każdym woreczku znajduje się 10 </w:t>
            </w:r>
            <w:proofErr w:type="spellStart"/>
            <w:r w:rsidRPr="008E4A0D">
              <w:t>brył,które</w:t>
            </w:r>
            <w:proofErr w:type="spellEnd"/>
            <w:r w:rsidRPr="008E4A0D">
              <w:t xml:space="preserve"> są dobrane tak, aby różniły się od siebie lub były do siebie podobne. Praca z tajemniczymi woreczkami umożliwia dziecku: rozróżnianie brył geometrycznych za pomocą wzroku i dotyku oraz nazywanie ich, wyrabianie spostrzegawczości i koordynacji ruchowej, poprzez manipulowanie bryłami dziecko doświadcza jak zachowują się poszczególne bryły; jedne się toczą, inne przewracają; są też takie, które wykonują oba ruchy.</w:t>
            </w:r>
          </w:p>
        </w:tc>
      </w:tr>
      <w:tr w:rsidR="00787D65" w:rsidRPr="00605D09" w:rsidTr="00787D65">
        <w:trPr>
          <w:trHeight w:val="1402"/>
        </w:trPr>
        <w:tc>
          <w:tcPr>
            <w:tcW w:w="610" w:type="dxa"/>
            <w:noWrap/>
            <w:hideMark/>
          </w:tcPr>
          <w:p w:rsidR="00787D65" w:rsidRPr="00605D09" w:rsidRDefault="00787D65" w:rsidP="008B2F27">
            <w:pPr>
              <w:rPr>
                <w:b/>
                <w:bCs/>
              </w:rPr>
            </w:pPr>
            <w:r w:rsidRPr="00605D09">
              <w:rPr>
                <w:b/>
                <w:bCs/>
              </w:rPr>
              <w:t>28</w:t>
            </w:r>
          </w:p>
        </w:tc>
        <w:tc>
          <w:tcPr>
            <w:tcW w:w="2283" w:type="dxa"/>
            <w:noWrap/>
            <w:hideMark/>
          </w:tcPr>
          <w:p w:rsidR="00787D65" w:rsidRPr="008E4A0D" w:rsidRDefault="00787D65" w:rsidP="008B2F27">
            <w:pPr>
              <w:rPr>
                <w:b/>
                <w:bCs/>
                <w:i/>
                <w:iCs/>
              </w:rPr>
            </w:pPr>
            <w:r w:rsidRPr="008E4A0D">
              <w:rPr>
                <w:b/>
                <w:bCs/>
                <w:i/>
                <w:iCs/>
              </w:rPr>
              <w:t>Rowkowane cyferki pisane</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9 zielonych płytek o wym. 10 x 15 cm z wydrążonymi polskimi cyferkami pisanymi od 0 do 9. Zestaw zawiera drewniane pudełko i patyczek. Pomoc ułatwia dziecku:</w:t>
            </w:r>
            <w:r w:rsidRPr="008E4A0D">
              <w:br/>
              <w:t>poznanie cyfr; kojarzenie nazwy cyfry z jej symbolem graficznym; ćwiczenia wprowadzające do pisania cyfr.</w:t>
            </w:r>
          </w:p>
        </w:tc>
      </w:tr>
      <w:tr w:rsidR="00787D65" w:rsidRPr="00605D09" w:rsidTr="00787D65">
        <w:trPr>
          <w:trHeight w:val="960"/>
        </w:trPr>
        <w:tc>
          <w:tcPr>
            <w:tcW w:w="610" w:type="dxa"/>
            <w:noWrap/>
            <w:hideMark/>
          </w:tcPr>
          <w:p w:rsidR="00787D65" w:rsidRPr="00605D09" w:rsidRDefault="00787D65" w:rsidP="008B2F27">
            <w:pPr>
              <w:rPr>
                <w:b/>
                <w:bCs/>
              </w:rPr>
            </w:pPr>
            <w:r w:rsidRPr="00605D09">
              <w:rPr>
                <w:b/>
                <w:bCs/>
              </w:rPr>
              <w:lastRenderedPageBreak/>
              <w:t>29</w:t>
            </w:r>
          </w:p>
        </w:tc>
        <w:tc>
          <w:tcPr>
            <w:tcW w:w="2283" w:type="dxa"/>
            <w:noWrap/>
            <w:hideMark/>
          </w:tcPr>
          <w:p w:rsidR="00787D65" w:rsidRPr="008E4A0D" w:rsidRDefault="00787D65" w:rsidP="008B2F27">
            <w:pPr>
              <w:rPr>
                <w:b/>
                <w:bCs/>
                <w:i/>
                <w:iCs/>
              </w:rPr>
            </w:pPr>
            <w:r w:rsidRPr="008E4A0D">
              <w:rPr>
                <w:b/>
                <w:bCs/>
                <w:i/>
                <w:iCs/>
              </w:rPr>
              <w:t>Sześciany do różowej wieży</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Zestaw składa się z drewnianego pudełka w którym jest 273 sześcianów o boku 1 cm wykonanych z naturalnego drewna- pudełko z pokrywką. Pomoc przydatna jest do porównywania i mierzenia objętości sześcianów różowej wieży.</w:t>
            </w:r>
          </w:p>
        </w:tc>
      </w:tr>
      <w:tr w:rsidR="00787D65" w:rsidRPr="00605D09" w:rsidTr="00787D65">
        <w:trPr>
          <w:trHeight w:val="1110"/>
        </w:trPr>
        <w:tc>
          <w:tcPr>
            <w:tcW w:w="610" w:type="dxa"/>
            <w:noWrap/>
            <w:hideMark/>
          </w:tcPr>
          <w:p w:rsidR="00787D65" w:rsidRPr="00605D09" w:rsidRDefault="00787D65" w:rsidP="008B2F27">
            <w:pPr>
              <w:rPr>
                <w:b/>
                <w:bCs/>
              </w:rPr>
            </w:pPr>
            <w:r w:rsidRPr="00605D09">
              <w:rPr>
                <w:b/>
                <w:bCs/>
              </w:rPr>
              <w:t>30</w:t>
            </w:r>
          </w:p>
        </w:tc>
        <w:tc>
          <w:tcPr>
            <w:tcW w:w="2283" w:type="dxa"/>
            <w:noWrap/>
            <w:hideMark/>
          </w:tcPr>
          <w:p w:rsidR="00787D65" w:rsidRPr="008E4A0D" w:rsidRDefault="00787D65" w:rsidP="008B2F27">
            <w:pPr>
              <w:rPr>
                <w:b/>
                <w:bCs/>
                <w:i/>
                <w:iCs/>
              </w:rPr>
            </w:pPr>
            <w:r w:rsidRPr="008E4A0D">
              <w:rPr>
                <w:b/>
                <w:bCs/>
                <w:i/>
                <w:iCs/>
              </w:rPr>
              <w:t>Podstawy do metalowych ramek</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Podstawy do metalowych ramek służą do przechowywania pomocy po zakończeniu pracy. W zestawie są dwie podstawy na których mieści się 10 ramek.</w:t>
            </w:r>
            <w:r w:rsidRPr="008E4A0D">
              <w:br/>
              <w:t>Rozmiar min: 71,5 x 16 cm</w:t>
            </w:r>
          </w:p>
        </w:tc>
      </w:tr>
      <w:tr w:rsidR="00787D65" w:rsidRPr="00605D09" w:rsidTr="00787D65">
        <w:trPr>
          <w:trHeight w:val="1152"/>
        </w:trPr>
        <w:tc>
          <w:tcPr>
            <w:tcW w:w="610" w:type="dxa"/>
            <w:noWrap/>
            <w:hideMark/>
          </w:tcPr>
          <w:p w:rsidR="00787D65" w:rsidRPr="00605D09" w:rsidRDefault="00787D65" w:rsidP="008B2F27">
            <w:pPr>
              <w:rPr>
                <w:b/>
                <w:bCs/>
              </w:rPr>
            </w:pPr>
            <w:r w:rsidRPr="00605D09">
              <w:rPr>
                <w:b/>
                <w:bCs/>
              </w:rPr>
              <w:t>31</w:t>
            </w:r>
          </w:p>
        </w:tc>
        <w:tc>
          <w:tcPr>
            <w:tcW w:w="2283" w:type="dxa"/>
            <w:noWrap/>
            <w:hideMark/>
          </w:tcPr>
          <w:p w:rsidR="00787D65" w:rsidRPr="008E4A0D" w:rsidRDefault="00787D65" w:rsidP="008B2F27">
            <w:pPr>
              <w:rPr>
                <w:b/>
                <w:bCs/>
                <w:i/>
                <w:iCs/>
              </w:rPr>
            </w:pPr>
            <w:r w:rsidRPr="008E4A0D">
              <w:rPr>
                <w:b/>
                <w:bCs/>
                <w:i/>
                <w:iCs/>
              </w:rPr>
              <w:t>Zestaw szorstkich i gładkich tablic</w:t>
            </w:r>
          </w:p>
        </w:tc>
        <w:tc>
          <w:tcPr>
            <w:tcW w:w="759" w:type="dxa"/>
            <w:noWrap/>
            <w:hideMark/>
          </w:tcPr>
          <w:p w:rsidR="00787D65" w:rsidRPr="008E4A0D" w:rsidRDefault="00787D65" w:rsidP="008B2F27">
            <w:pPr>
              <w:rPr>
                <w:b/>
                <w:bCs/>
                <w:i/>
                <w:iCs/>
              </w:rPr>
            </w:pPr>
            <w:r w:rsidRPr="008E4A0D">
              <w:rPr>
                <w:b/>
                <w:bCs/>
                <w:i/>
                <w:iCs/>
              </w:rPr>
              <w:t>1</w:t>
            </w:r>
          </w:p>
        </w:tc>
        <w:tc>
          <w:tcPr>
            <w:tcW w:w="10377" w:type="dxa"/>
            <w:hideMark/>
          </w:tcPr>
          <w:p w:rsidR="00787D65" w:rsidRPr="008E4A0D" w:rsidRDefault="00787D65" w:rsidP="008E4A0D">
            <w:pPr>
              <w:jc w:val="both"/>
            </w:pPr>
            <w:r w:rsidRPr="008E4A0D">
              <w:t xml:space="preserve">Zestaw trzech tabliczek rozwijających zmysł dotyku i przygotowujących dziecko do pracy z szorstkimi literami i cyframi. Tabliczka pierwsza pokazuje kontrast między powierzchniami gładkimi i szorstkimi. Druga tabliczka pomaga w osiągnięciu lepszej koordynacji i zręczności palców. Trzecia tabliczka demonstruje kolejne stopnie szorstkości powierzchni - od bardzo gładkiej do szorstkiej. Rozmiar tabliczek 24x13 </w:t>
            </w:r>
            <w:proofErr w:type="spellStart"/>
            <w:r w:rsidRPr="008E4A0D">
              <w:t>cm</w:t>
            </w:r>
            <w:proofErr w:type="spellEnd"/>
            <w:r w:rsidRPr="008E4A0D">
              <w:t>.</w:t>
            </w:r>
          </w:p>
        </w:tc>
      </w:tr>
    </w:tbl>
    <w:p w:rsidR="00E73863" w:rsidRPr="00605D09" w:rsidRDefault="00E73863" w:rsidP="00E053D1">
      <w:pPr>
        <w:rPr>
          <w:sz w:val="22"/>
          <w:szCs w:val="22"/>
        </w:rPr>
      </w:pPr>
    </w:p>
    <w:sectPr w:rsidR="00E73863" w:rsidRPr="00605D09" w:rsidSect="00355D47">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601DB" w:rsidRDefault="008601DB" w:rsidP="005D1258">
      <w:r>
        <w:separator/>
      </w:r>
    </w:p>
  </w:endnote>
  <w:endnote w:type="continuationSeparator" w:id="0">
    <w:p w:rsidR="008601DB" w:rsidRDefault="008601DB" w:rsidP="005D12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sig w:usb0="00000000"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837709"/>
      <w:docPartObj>
        <w:docPartGallery w:val="Page Numbers (Bottom of Page)"/>
        <w:docPartUnique/>
      </w:docPartObj>
    </w:sdtPr>
    <w:sdtContent>
      <w:p w:rsidR="001619E4" w:rsidRDefault="00947946">
        <w:pPr>
          <w:pStyle w:val="Stopka"/>
          <w:jc w:val="right"/>
        </w:pPr>
        <w:r>
          <w:fldChar w:fldCharType="begin"/>
        </w:r>
        <w:r w:rsidR="001619E4">
          <w:instrText>PAGE   \* MERGEFORMAT</w:instrText>
        </w:r>
        <w:r>
          <w:fldChar w:fldCharType="separate"/>
        </w:r>
        <w:r w:rsidR="00F53694">
          <w:rPr>
            <w:noProof/>
          </w:rPr>
          <w:t>1</w:t>
        </w:r>
        <w:r>
          <w:fldChar w:fldCharType="end"/>
        </w:r>
      </w:p>
    </w:sdtContent>
  </w:sdt>
  <w:p w:rsidR="001619E4" w:rsidRDefault="001619E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601DB" w:rsidRDefault="008601DB" w:rsidP="005D1258">
      <w:r>
        <w:separator/>
      </w:r>
    </w:p>
  </w:footnote>
  <w:footnote w:type="continuationSeparator" w:id="0">
    <w:p w:rsidR="008601DB" w:rsidRDefault="008601DB" w:rsidP="005D12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949" w:type="dxa"/>
      <w:tblInd w:w="-1134" w:type="dxa"/>
      <w:tblLook w:val="00A0"/>
    </w:tblPr>
    <w:tblGrid>
      <w:gridCol w:w="10949"/>
    </w:tblGrid>
    <w:tr w:rsidR="001619E4" w:rsidRPr="00770436" w:rsidTr="00E73863">
      <w:trPr>
        <w:trHeight w:val="727"/>
      </w:trPr>
      <w:tc>
        <w:tcPr>
          <w:tcW w:w="10949" w:type="dxa"/>
        </w:tcPr>
        <w:p w:rsidR="001619E4" w:rsidRPr="00770436" w:rsidRDefault="001619E4" w:rsidP="001153D2">
          <w:pPr>
            <w:rPr>
              <w:rFonts w:ascii="Arial" w:eastAsia="Calibri" w:hAnsi="Arial" w:cs="Arial"/>
              <w:b/>
              <w:color w:val="00B050"/>
              <w:sz w:val="48"/>
              <w:szCs w:val="48"/>
              <w:lang w:eastAsia="en-US"/>
            </w:rPr>
          </w:pPr>
          <w:r>
            <w:rPr>
              <w:noProof/>
              <w:lang w:val="en-US"/>
            </w:rPr>
            <w:t xml:space="preserve">                  </w:t>
          </w:r>
          <w:r w:rsidRPr="00FD1D5C">
            <w:rPr>
              <w:rFonts w:eastAsia="SimSun" w:cs="F"/>
              <w:noProof/>
            </w:rPr>
            <w:drawing>
              <wp:inline distT="0" distB="0" distL="0" distR="0">
                <wp:extent cx="1028700" cy="438153"/>
                <wp:effectExtent l="0" t="0" r="0" b="0"/>
                <wp:docPr id="9" name="Obraz 1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028700" cy="438153"/>
                        </a:xfrm>
                        <a:prstGeom prst="rect">
                          <a:avLst/>
                        </a:prstGeom>
                        <a:noFill/>
                        <a:ln>
                          <a:noFill/>
                          <a:prstDash/>
                        </a:ln>
                      </pic:spPr>
                    </pic:pic>
                  </a:graphicData>
                </a:graphic>
              </wp:inline>
            </w:drawing>
          </w:r>
          <w:r>
            <w:rPr>
              <w:noProof/>
              <w:lang w:val="en-US"/>
            </w:rPr>
            <w:t xml:space="preserve">               </w:t>
          </w:r>
          <w:r w:rsidRPr="00FD1D5C">
            <w:rPr>
              <w:rFonts w:eastAsia="SimSun" w:cs="F"/>
              <w:noProof/>
            </w:rPr>
            <w:drawing>
              <wp:inline distT="0" distB="0" distL="0" distR="0">
                <wp:extent cx="1409703" cy="438153"/>
                <wp:effectExtent l="0" t="0" r="0" b="0"/>
                <wp:docPr id="10" name="Obraz 2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rcRect/>
                        <a:stretch>
                          <a:fillRect/>
                        </a:stretch>
                      </pic:blipFill>
                      <pic:spPr>
                        <a:xfrm>
                          <a:off x="0" y="0"/>
                          <a:ext cx="1409703" cy="438153"/>
                        </a:xfrm>
                        <a:prstGeom prst="rect">
                          <a:avLst/>
                        </a:prstGeom>
                        <a:noFill/>
                        <a:ln>
                          <a:noFill/>
                          <a:prstDash/>
                        </a:ln>
                      </pic:spPr>
                    </pic:pic>
                  </a:graphicData>
                </a:graphic>
              </wp:inline>
            </w:drawing>
          </w:r>
          <w:r>
            <w:rPr>
              <w:noProof/>
              <w:lang w:val="en-US"/>
            </w:rPr>
            <w:t xml:space="preserve">           </w:t>
          </w:r>
          <w:r w:rsidRPr="00FD1D5C">
            <w:rPr>
              <w:rFonts w:eastAsia="SimSun" w:cs="F"/>
              <w:noProof/>
            </w:rPr>
            <w:drawing>
              <wp:inline distT="0" distB="0" distL="0" distR="0">
                <wp:extent cx="962021" cy="438153"/>
                <wp:effectExtent l="0" t="0" r="0" b="0"/>
                <wp:docPr id="11" name="Obraz 2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rcRect/>
                        <a:stretch>
                          <a:fillRect/>
                        </a:stretch>
                      </pic:blipFill>
                      <pic:spPr>
                        <a:xfrm>
                          <a:off x="0" y="0"/>
                          <a:ext cx="962021" cy="438153"/>
                        </a:xfrm>
                        <a:prstGeom prst="rect">
                          <a:avLst/>
                        </a:prstGeom>
                        <a:noFill/>
                        <a:ln>
                          <a:noFill/>
                          <a:prstDash/>
                        </a:ln>
                      </pic:spPr>
                    </pic:pic>
                  </a:graphicData>
                </a:graphic>
              </wp:inline>
            </w:drawing>
          </w:r>
          <w:r>
            <w:rPr>
              <w:noProof/>
              <w:lang w:val="en-US"/>
            </w:rPr>
            <w:t xml:space="preserve">      </w:t>
          </w:r>
          <w:r w:rsidRPr="00FD1D5C">
            <w:rPr>
              <w:rFonts w:eastAsia="SimSun" w:cs="F"/>
              <w:noProof/>
            </w:rPr>
            <w:drawing>
              <wp:inline distT="0" distB="0" distL="0" distR="0">
                <wp:extent cx="1457325" cy="438153"/>
                <wp:effectExtent l="0" t="0" r="9525" b="0"/>
                <wp:docPr id="12" name="Obraz 2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4"/>
                        <a:srcRect/>
                        <a:stretch>
                          <a:fillRect/>
                        </a:stretch>
                      </pic:blipFill>
                      <pic:spPr>
                        <a:xfrm>
                          <a:off x="0" y="0"/>
                          <a:ext cx="1457325" cy="438153"/>
                        </a:xfrm>
                        <a:prstGeom prst="rect">
                          <a:avLst/>
                        </a:prstGeom>
                        <a:noFill/>
                        <a:ln>
                          <a:noFill/>
                          <a:prstDash/>
                        </a:ln>
                      </pic:spPr>
                    </pic:pic>
                  </a:graphicData>
                </a:graphic>
              </wp:inline>
            </w:drawing>
          </w:r>
          <w:r>
            <w:rPr>
              <w:noProof/>
              <w:lang w:val="en-US"/>
            </w:rPr>
            <w:t xml:space="preserve">    </w:t>
          </w:r>
        </w:p>
      </w:tc>
    </w:tr>
  </w:tbl>
  <w:p w:rsidR="001619E4" w:rsidRDefault="001619E4" w:rsidP="005D1258">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25D72"/>
    <w:multiLevelType w:val="hybridMultilevel"/>
    <w:tmpl w:val="2858409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4F72AEC"/>
    <w:multiLevelType w:val="hybridMultilevel"/>
    <w:tmpl w:val="AEF439CC"/>
    <w:lvl w:ilvl="0" w:tplc="04150017">
      <w:start w:val="1"/>
      <w:numFmt w:val="lowerLetter"/>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7E16F70"/>
    <w:multiLevelType w:val="hybridMultilevel"/>
    <w:tmpl w:val="418633CE"/>
    <w:lvl w:ilvl="0" w:tplc="75C46AF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
    <w:nsid w:val="095D68A0"/>
    <w:multiLevelType w:val="hybridMultilevel"/>
    <w:tmpl w:val="2DEE67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E20049D"/>
    <w:multiLevelType w:val="hybridMultilevel"/>
    <w:tmpl w:val="4F20F6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12200E8E"/>
    <w:multiLevelType w:val="hybridMultilevel"/>
    <w:tmpl w:val="09E02334"/>
    <w:lvl w:ilvl="0" w:tplc="0415000F">
      <w:start w:val="1"/>
      <w:numFmt w:val="decimal"/>
      <w:lvlText w:val="%1."/>
      <w:lvlJc w:val="left"/>
      <w:pPr>
        <w:tabs>
          <w:tab w:val="num" w:pos="360"/>
        </w:tabs>
        <w:ind w:left="360" w:hanging="360"/>
      </w:p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6">
    <w:nsid w:val="13625168"/>
    <w:multiLevelType w:val="hybridMultilevel"/>
    <w:tmpl w:val="352887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3D17272"/>
    <w:multiLevelType w:val="hybridMultilevel"/>
    <w:tmpl w:val="CCB01BC2"/>
    <w:lvl w:ilvl="0" w:tplc="75E2C5E2">
      <w:start w:val="1"/>
      <w:numFmt w:val="decimal"/>
      <w:lvlText w:val="%1."/>
      <w:lvlJc w:val="left"/>
      <w:pPr>
        <w:tabs>
          <w:tab w:val="num" w:pos="436"/>
        </w:tabs>
        <w:ind w:left="436" w:hanging="436"/>
      </w:pPr>
      <w:rPr>
        <w:rFonts w:hint="default"/>
      </w:rPr>
    </w:lvl>
    <w:lvl w:ilvl="1" w:tplc="04150017">
      <w:start w:val="1"/>
      <w:numFmt w:val="lowerLetter"/>
      <w:lvlText w:val="%2)"/>
      <w:lvlJc w:val="left"/>
      <w:pPr>
        <w:tabs>
          <w:tab w:val="num" w:pos="796"/>
        </w:tabs>
        <w:ind w:left="796" w:hanging="360"/>
      </w:pPr>
      <w:rPr>
        <w:rFonts w:hint="default"/>
      </w:rPr>
    </w:lvl>
    <w:lvl w:ilvl="2" w:tplc="0415001B">
      <w:start w:val="1"/>
      <w:numFmt w:val="lowerRoman"/>
      <w:lvlText w:val="%3."/>
      <w:lvlJc w:val="right"/>
      <w:pPr>
        <w:tabs>
          <w:tab w:val="num" w:pos="1876"/>
        </w:tabs>
        <w:ind w:left="1876" w:hanging="180"/>
      </w:pPr>
    </w:lvl>
    <w:lvl w:ilvl="3" w:tplc="0415000F" w:tentative="1">
      <w:start w:val="1"/>
      <w:numFmt w:val="decimal"/>
      <w:lvlText w:val="%4."/>
      <w:lvlJc w:val="left"/>
      <w:pPr>
        <w:tabs>
          <w:tab w:val="num" w:pos="2596"/>
        </w:tabs>
        <w:ind w:left="2596" w:hanging="360"/>
      </w:pPr>
    </w:lvl>
    <w:lvl w:ilvl="4" w:tplc="04150019" w:tentative="1">
      <w:start w:val="1"/>
      <w:numFmt w:val="lowerLetter"/>
      <w:lvlText w:val="%5."/>
      <w:lvlJc w:val="left"/>
      <w:pPr>
        <w:tabs>
          <w:tab w:val="num" w:pos="3316"/>
        </w:tabs>
        <w:ind w:left="3316" w:hanging="360"/>
      </w:pPr>
    </w:lvl>
    <w:lvl w:ilvl="5" w:tplc="0415001B" w:tentative="1">
      <w:start w:val="1"/>
      <w:numFmt w:val="lowerRoman"/>
      <w:lvlText w:val="%6."/>
      <w:lvlJc w:val="right"/>
      <w:pPr>
        <w:tabs>
          <w:tab w:val="num" w:pos="4036"/>
        </w:tabs>
        <w:ind w:left="4036" w:hanging="180"/>
      </w:pPr>
    </w:lvl>
    <w:lvl w:ilvl="6" w:tplc="0415000F" w:tentative="1">
      <w:start w:val="1"/>
      <w:numFmt w:val="decimal"/>
      <w:lvlText w:val="%7."/>
      <w:lvlJc w:val="left"/>
      <w:pPr>
        <w:tabs>
          <w:tab w:val="num" w:pos="4756"/>
        </w:tabs>
        <w:ind w:left="4756" w:hanging="360"/>
      </w:pPr>
    </w:lvl>
    <w:lvl w:ilvl="7" w:tplc="04150019" w:tentative="1">
      <w:start w:val="1"/>
      <w:numFmt w:val="lowerLetter"/>
      <w:lvlText w:val="%8."/>
      <w:lvlJc w:val="left"/>
      <w:pPr>
        <w:tabs>
          <w:tab w:val="num" w:pos="5476"/>
        </w:tabs>
        <w:ind w:left="5476" w:hanging="360"/>
      </w:pPr>
    </w:lvl>
    <w:lvl w:ilvl="8" w:tplc="0415001B" w:tentative="1">
      <w:start w:val="1"/>
      <w:numFmt w:val="lowerRoman"/>
      <w:lvlText w:val="%9."/>
      <w:lvlJc w:val="right"/>
      <w:pPr>
        <w:tabs>
          <w:tab w:val="num" w:pos="6196"/>
        </w:tabs>
        <w:ind w:left="6196" w:hanging="180"/>
      </w:pPr>
    </w:lvl>
  </w:abstractNum>
  <w:abstractNum w:abstractNumId="8">
    <w:nsid w:val="1C2F79FD"/>
    <w:multiLevelType w:val="hybridMultilevel"/>
    <w:tmpl w:val="863AC824"/>
    <w:lvl w:ilvl="0" w:tplc="F75E8C78">
      <w:start w:val="1"/>
      <w:numFmt w:val="lowerLetter"/>
      <w:lvlText w:val="%1)"/>
      <w:lvlJc w:val="left"/>
      <w:pPr>
        <w:tabs>
          <w:tab w:val="num" w:pos="900"/>
        </w:tabs>
        <w:ind w:left="900" w:hanging="360"/>
      </w:pPr>
      <w:rPr>
        <w:rFonts w:hint="default"/>
        <w:strike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E6712DE"/>
    <w:multiLevelType w:val="hybridMultilevel"/>
    <w:tmpl w:val="0A6297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1F6053EC"/>
    <w:multiLevelType w:val="hybridMultilevel"/>
    <w:tmpl w:val="3572D692"/>
    <w:lvl w:ilvl="0" w:tplc="F1F28420">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3773D58"/>
    <w:multiLevelType w:val="multilevel"/>
    <w:tmpl w:val="9FDC2ECE"/>
    <w:lvl w:ilvl="0">
      <w:start w:val="1"/>
      <w:numFmt w:val="decimal"/>
      <w:lvlText w:val="%1."/>
      <w:lvlJc w:val="left"/>
      <w:rPr>
        <w:rFonts w:ascii="Times New Roman" w:eastAsia="Batang" w:hAnsi="Times New Roman" w:cs="Times New Roman" w:hint="default"/>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4C95A51"/>
    <w:multiLevelType w:val="hybridMultilevel"/>
    <w:tmpl w:val="6EF4000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27243A46"/>
    <w:multiLevelType w:val="hybridMultilevel"/>
    <w:tmpl w:val="91585206"/>
    <w:lvl w:ilvl="0" w:tplc="04150011">
      <w:start w:val="1"/>
      <w:numFmt w:val="decimal"/>
      <w:lvlText w:val="%1)"/>
      <w:lvlJc w:val="left"/>
      <w:pPr>
        <w:ind w:left="960" w:hanging="360"/>
      </w:pPr>
    </w:lvl>
    <w:lvl w:ilvl="1" w:tplc="04150019" w:tentative="1">
      <w:start w:val="1"/>
      <w:numFmt w:val="lowerLetter"/>
      <w:lvlText w:val="%2."/>
      <w:lvlJc w:val="left"/>
      <w:pPr>
        <w:ind w:left="1680" w:hanging="360"/>
      </w:p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14">
    <w:nsid w:val="27B86D09"/>
    <w:multiLevelType w:val="hybridMultilevel"/>
    <w:tmpl w:val="79C4DFEC"/>
    <w:lvl w:ilvl="0" w:tplc="0415000F">
      <w:start w:val="1"/>
      <w:numFmt w:val="decimal"/>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5">
    <w:nsid w:val="29276660"/>
    <w:multiLevelType w:val="hybridMultilevel"/>
    <w:tmpl w:val="584E0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32A81A23"/>
    <w:multiLevelType w:val="hybridMultilevel"/>
    <w:tmpl w:val="1834E998"/>
    <w:lvl w:ilvl="0" w:tplc="461AE440">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31E43D1"/>
    <w:multiLevelType w:val="multilevel"/>
    <w:tmpl w:val="EA3CAC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D0C4012"/>
    <w:multiLevelType w:val="hybridMultilevel"/>
    <w:tmpl w:val="9B081C84"/>
    <w:lvl w:ilvl="0" w:tplc="A142DFA0">
      <w:start w:val="1"/>
      <w:numFmt w:val="decimal"/>
      <w:lvlText w:val="%1."/>
      <w:lvlJc w:val="left"/>
      <w:pPr>
        <w:ind w:left="1080" w:hanging="360"/>
      </w:pPr>
      <w:rPr>
        <w:rFonts w:ascii="Times New Roman" w:eastAsia="Times New Roman" w:hAnsi="Times New Roman" w:cs="Times New Roman"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40E432E3"/>
    <w:multiLevelType w:val="hybridMultilevel"/>
    <w:tmpl w:val="EFD206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59016E"/>
    <w:multiLevelType w:val="hybridMultilevel"/>
    <w:tmpl w:val="B0C4C3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479072C"/>
    <w:multiLevelType w:val="hybridMultilevel"/>
    <w:tmpl w:val="580C2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4539649E"/>
    <w:multiLevelType w:val="hybridMultilevel"/>
    <w:tmpl w:val="14EE5FB4"/>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nsid w:val="4A294440"/>
    <w:multiLevelType w:val="hybridMultilevel"/>
    <w:tmpl w:val="2932D0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E985588"/>
    <w:multiLevelType w:val="hybridMultilevel"/>
    <w:tmpl w:val="8D9633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nsid w:val="6669119F"/>
    <w:multiLevelType w:val="hybridMultilevel"/>
    <w:tmpl w:val="580068C6"/>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6">
    <w:nsid w:val="6D790642"/>
    <w:multiLevelType w:val="hybridMultilevel"/>
    <w:tmpl w:val="584E04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6E120617"/>
    <w:multiLevelType w:val="hybridMultilevel"/>
    <w:tmpl w:val="C08413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B611361"/>
    <w:multiLevelType w:val="hybridMultilevel"/>
    <w:tmpl w:val="59F69D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7BB942A1"/>
    <w:multiLevelType w:val="hybridMultilevel"/>
    <w:tmpl w:val="C7E8C66C"/>
    <w:lvl w:ilvl="0" w:tplc="04150017">
      <w:start w:val="1"/>
      <w:numFmt w:val="lowerLetter"/>
      <w:lvlText w:val="%1)"/>
      <w:lvlJc w:val="left"/>
      <w:pPr>
        <w:tabs>
          <w:tab w:val="num" w:pos="1080"/>
        </w:tabs>
        <w:ind w:left="108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num>
  <w:num w:numId="7">
    <w:abstractNumId w:val="0"/>
  </w:num>
  <w:num w:numId="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6"/>
  </w:num>
  <w:num w:numId="11">
    <w:abstractNumId w:val="21"/>
  </w:num>
  <w:num w:numId="12">
    <w:abstractNumId w:val="2"/>
  </w:num>
  <w:num w:numId="13">
    <w:abstractNumId w:val="3"/>
  </w:num>
  <w:num w:numId="14">
    <w:abstractNumId w:val="18"/>
  </w:num>
  <w:num w:numId="15">
    <w:abstractNumId w:val="16"/>
  </w:num>
  <w:num w:numId="16">
    <w:abstractNumId w:val="7"/>
  </w:num>
  <w:num w:numId="17">
    <w:abstractNumId w:val="8"/>
  </w:num>
  <w:num w:numId="18">
    <w:abstractNumId w:val="10"/>
  </w:num>
  <w:num w:numId="19">
    <w:abstractNumId w:val="23"/>
  </w:num>
  <w:num w:numId="20">
    <w:abstractNumId w:val="19"/>
  </w:num>
  <w:num w:numId="21">
    <w:abstractNumId w:val="25"/>
  </w:num>
  <w:num w:numId="22">
    <w:abstractNumId w:val="4"/>
  </w:num>
  <w:num w:numId="23">
    <w:abstractNumId w:val="24"/>
  </w:num>
  <w:num w:numId="24">
    <w:abstractNumId w:val="15"/>
  </w:num>
  <w:num w:numId="25">
    <w:abstractNumId w:val="1"/>
  </w:num>
  <w:num w:numId="26">
    <w:abstractNumId w:val="28"/>
  </w:num>
  <w:num w:numId="27">
    <w:abstractNumId w:val="11"/>
  </w:num>
  <w:num w:numId="28">
    <w:abstractNumId w:val="27"/>
  </w:num>
  <w:num w:numId="29">
    <w:abstractNumId w:val="13"/>
  </w:num>
  <w:num w:numId="30">
    <w:abstractNumId w:val="26"/>
  </w:num>
  <w:num w:numId="3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rsids>
    <w:rsidRoot w:val="00D33199"/>
    <w:rsid w:val="00002766"/>
    <w:rsid w:val="000036C8"/>
    <w:rsid w:val="000044E9"/>
    <w:rsid w:val="00005854"/>
    <w:rsid w:val="000106EF"/>
    <w:rsid w:val="0001433A"/>
    <w:rsid w:val="0001509C"/>
    <w:rsid w:val="000150E8"/>
    <w:rsid w:val="00022739"/>
    <w:rsid w:val="00026A28"/>
    <w:rsid w:val="00033EFB"/>
    <w:rsid w:val="0004731B"/>
    <w:rsid w:val="000513D8"/>
    <w:rsid w:val="0005579A"/>
    <w:rsid w:val="0007304A"/>
    <w:rsid w:val="000826B4"/>
    <w:rsid w:val="00083C4B"/>
    <w:rsid w:val="000841DE"/>
    <w:rsid w:val="00086F9F"/>
    <w:rsid w:val="00097327"/>
    <w:rsid w:val="000A2E47"/>
    <w:rsid w:val="000A32F5"/>
    <w:rsid w:val="000A4D9C"/>
    <w:rsid w:val="000B2253"/>
    <w:rsid w:val="000D03CF"/>
    <w:rsid w:val="000E4244"/>
    <w:rsid w:val="000E6099"/>
    <w:rsid w:val="000E6F0D"/>
    <w:rsid w:val="000F1A16"/>
    <w:rsid w:val="000F6B14"/>
    <w:rsid w:val="0010211A"/>
    <w:rsid w:val="001153D2"/>
    <w:rsid w:val="0011652A"/>
    <w:rsid w:val="0011674A"/>
    <w:rsid w:val="00117090"/>
    <w:rsid w:val="00123554"/>
    <w:rsid w:val="00133CB9"/>
    <w:rsid w:val="001523E6"/>
    <w:rsid w:val="001619E4"/>
    <w:rsid w:val="00166E99"/>
    <w:rsid w:val="001671FE"/>
    <w:rsid w:val="00181467"/>
    <w:rsid w:val="001859E5"/>
    <w:rsid w:val="00186996"/>
    <w:rsid w:val="0019615F"/>
    <w:rsid w:val="00196B24"/>
    <w:rsid w:val="001B4F23"/>
    <w:rsid w:val="001C773C"/>
    <w:rsid w:val="001F65A8"/>
    <w:rsid w:val="001F709C"/>
    <w:rsid w:val="00210099"/>
    <w:rsid w:val="00213208"/>
    <w:rsid w:val="00217232"/>
    <w:rsid w:val="002216FB"/>
    <w:rsid w:val="00223F0A"/>
    <w:rsid w:val="00232A31"/>
    <w:rsid w:val="00234AAA"/>
    <w:rsid w:val="00235B09"/>
    <w:rsid w:val="00236308"/>
    <w:rsid w:val="002377F0"/>
    <w:rsid w:val="0024035D"/>
    <w:rsid w:val="00251086"/>
    <w:rsid w:val="00253AFE"/>
    <w:rsid w:val="002632F0"/>
    <w:rsid w:val="0027168F"/>
    <w:rsid w:val="00274D3C"/>
    <w:rsid w:val="002829A8"/>
    <w:rsid w:val="00292AC0"/>
    <w:rsid w:val="0029352C"/>
    <w:rsid w:val="00295C68"/>
    <w:rsid w:val="0029776F"/>
    <w:rsid w:val="002A0B88"/>
    <w:rsid w:val="002B4248"/>
    <w:rsid w:val="002C1693"/>
    <w:rsid w:val="002C4E1B"/>
    <w:rsid w:val="002C67DD"/>
    <w:rsid w:val="002D5E23"/>
    <w:rsid w:val="002E0307"/>
    <w:rsid w:val="002F1551"/>
    <w:rsid w:val="002F17C9"/>
    <w:rsid w:val="002F30AF"/>
    <w:rsid w:val="003107DE"/>
    <w:rsid w:val="00313255"/>
    <w:rsid w:val="0032684E"/>
    <w:rsid w:val="00337E34"/>
    <w:rsid w:val="003533AA"/>
    <w:rsid w:val="00355D47"/>
    <w:rsid w:val="003660C6"/>
    <w:rsid w:val="0037466A"/>
    <w:rsid w:val="0038727A"/>
    <w:rsid w:val="003C3258"/>
    <w:rsid w:val="003C3E95"/>
    <w:rsid w:val="003D66E2"/>
    <w:rsid w:val="003E3C06"/>
    <w:rsid w:val="003E4D11"/>
    <w:rsid w:val="003E5F9A"/>
    <w:rsid w:val="003F0BFF"/>
    <w:rsid w:val="0040336A"/>
    <w:rsid w:val="00413969"/>
    <w:rsid w:val="00424908"/>
    <w:rsid w:val="00430D93"/>
    <w:rsid w:val="0043452F"/>
    <w:rsid w:val="00441588"/>
    <w:rsid w:val="00455142"/>
    <w:rsid w:val="00463BA5"/>
    <w:rsid w:val="00472D4C"/>
    <w:rsid w:val="00481616"/>
    <w:rsid w:val="0048520C"/>
    <w:rsid w:val="00486C2B"/>
    <w:rsid w:val="004A08A4"/>
    <w:rsid w:val="004A14D6"/>
    <w:rsid w:val="004B1743"/>
    <w:rsid w:val="004C166D"/>
    <w:rsid w:val="004C561D"/>
    <w:rsid w:val="004D0DB7"/>
    <w:rsid w:val="004D488C"/>
    <w:rsid w:val="004F30E3"/>
    <w:rsid w:val="004F7B0B"/>
    <w:rsid w:val="00513E57"/>
    <w:rsid w:val="00515506"/>
    <w:rsid w:val="00515851"/>
    <w:rsid w:val="00522782"/>
    <w:rsid w:val="00523D67"/>
    <w:rsid w:val="0053670A"/>
    <w:rsid w:val="00542B23"/>
    <w:rsid w:val="00547D0D"/>
    <w:rsid w:val="00553DA9"/>
    <w:rsid w:val="005601F9"/>
    <w:rsid w:val="00592F5E"/>
    <w:rsid w:val="00596141"/>
    <w:rsid w:val="0059668A"/>
    <w:rsid w:val="00596E3A"/>
    <w:rsid w:val="00597980"/>
    <w:rsid w:val="005B5B92"/>
    <w:rsid w:val="005D1258"/>
    <w:rsid w:val="005D72C5"/>
    <w:rsid w:val="005E1AC2"/>
    <w:rsid w:val="005E5621"/>
    <w:rsid w:val="005F1902"/>
    <w:rsid w:val="005F3ABA"/>
    <w:rsid w:val="0060180B"/>
    <w:rsid w:val="00602E0F"/>
    <w:rsid w:val="00605267"/>
    <w:rsid w:val="00605D09"/>
    <w:rsid w:val="006153EB"/>
    <w:rsid w:val="006225B6"/>
    <w:rsid w:val="006252BB"/>
    <w:rsid w:val="006413E3"/>
    <w:rsid w:val="006433A9"/>
    <w:rsid w:val="00653770"/>
    <w:rsid w:val="00653A8B"/>
    <w:rsid w:val="0065516B"/>
    <w:rsid w:val="00660315"/>
    <w:rsid w:val="006616BD"/>
    <w:rsid w:val="00670519"/>
    <w:rsid w:val="00671F86"/>
    <w:rsid w:val="00674AFA"/>
    <w:rsid w:val="00677976"/>
    <w:rsid w:val="00680EEB"/>
    <w:rsid w:val="00681DCD"/>
    <w:rsid w:val="00686998"/>
    <w:rsid w:val="00691DFE"/>
    <w:rsid w:val="00692BA4"/>
    <w:rsid w:val="00693F3B"/>
    <w:rsid w:val="006A09A1"/>
    <w:rsid w:val="006A3986"/>
    <w:rsid w:val="006C150F"/>
    <w:rsid w:val="006C3496"/>
    <w:rsid w:val="006D14D9"/>
    <w:rsid w:val="006F3E38"/>
    <w:rsid w:val="00700357"/>
    <w:rsid w:val="00705D16"/>
    <w:rsid w:val="00730ADC"/>
    <w:rsid w:val="00730D2E"/>
    <w:rsid w:val="007331CE"/>
    <w:rsid w:val="00741125"/>
    <w:rsid w:val="00753F8C"/>
    <w:rsid w:val="00764AD0"/>
    <w:rsid w:val="007667BD"/>
    <w:rsid w:val="00770436"/>
    <w:rsid w:val="00783250"/>
    <w:rsid w:val="0078465A"/>
    <w:rsid w:val="00787D65"/>
    <w:rsid w:val="00795BBF"/>
    <w:rsid w:val="007A6D1B"/>
    <w:rsid w:val="007B092B"/>
    <w:rsid w:val="007B1372"/>
    <w:rsid w:val="007B4004"/>
    <w:rsid w:val="007C518A"/>
    <w:rsid w:val="007D3651"/>
    <w:rsid w:val="007F037C"/>
    <w:rsid w:val="007F6131"/>
    <w:rsid w:val="00802300"/>
    <w:rsid w:val="008101AD"/>
    <w:rsid w:val="008101F0"/>
    <w:rsid w:val="008114BB"/>
    <w:rsid w:val="0081328B"/>
    <w:rsid w:val="0083435B"/>
    <w:rsid w:val="008442EB"/>
    <w:rsid w:val="00844FB9"/>
    <w:rsid w:val="00852E00"/>
    <w:rsid w:val="008601DB"/>
    <w:rsid w:val="008625EC"/>
    <w:rsid w:val="00864CBD"/>
    <w:rsid w:val="008740A7"/>
    <w:rsid w:val="00884000"/>
    <w:rsid w:val="00886174"/>
    <w:rsid w:val="008B2F27"/>
    <w:rsid w:val="008B57BC"/>
    <w:rsid w:val="008B7809"/>
    <w:rsid w:val="008C1B7D"/>
    <w:rsid w:val="008D0982"/>
    <w:rsid w:val="008E4A0D"/>
    <w:rsid w:val="008E7F74"/>
    <w:rsid w:val="009005EE"/>
    <w:rsid w:val="00900831"/>
    <w:rsid w:val="009021A4"/>
    <w:rsid w:val="009029D6"/>
    <w:rsid w:val="00911B91"/>
    <w:rsid w:val="00911C53"/>
    <w:rsid w:val="00915E69"/>
    <w:rsid w:val="00922E02"/>
    <w:rsid w:val="009248DF"/>
    <w:rsid w:val="00930640"/>
    <w:rsid w:val="00940887"/>
    <w:rsid w:val="0094296B"/>
    <w:rsid w:val="00947946"/>
    <w:rsid w:val="00962907"/>
    <w:rsid w:val="009724E5"/>
    <w:rsid w:val="00993E54"/>
    <w:rsid w:val="00997F9E"/>
    <w:rsid w:val="009A1A0D"/>
    <w:rsid w:val="009A1A0F"/>
    <w:rsid w:val="009B1874"/>
    <w:rsid w:val="009D2511"/>
    <w:rsid w:val="009E49E6"/>
    <w:rsid w:val="009E72E6"/>
    <w:rsid w:val="009F2E46"/>
    <w:rsid w:val="00A03A48"/>
    <w:rsid w:val="00A15D76"/>
    <w:rsid w:val="00A32E8B"/>
    <w:rsid w:val="00A344A8"/>
    <w:rsid w:val="00A42257"/>
    <w:rsid w:val="00A616A4"/>
    <w:rsid w:val="00A6764C"/>
    <w:rsid w:val="00A8250D"/>
    <w:rsid w:val="00A95405"/>
    <w:rsid w:val="00AA26B7"/>
    <w:rsid w:val="00AA6472"/>
    <w:rsid w:val="00AB3A4C"/>
    <w:rsid w:val="00AC314E"/>
    <w:rsid w:val="00AD69E4"/>
    <w:rsid w:val="00AE0040"/>
    <w:rsid w:val="00AE17E6"/>
    <w:rsid w:val="00AF5923"/>
    <w:rsid w:val="00B07AD2"/>
    <w:rsid w:val="00B17642"/>
    <w:rsid w:val="00B20BEA"/>
    <w:rsid w:val="00B32334"/>
    <w:rsid w:val="00B54776"/>
    <w:rsid w:val="00B64866"/>
    <w:rsid w:val="00B65550"/>
    <w:rsid w:val="00B6733A"/>
    <w:rsid w:val="00B73C38"/>
    <w:rsid w:val="00B74725"/>
    <w:rsid w:val="00B82DF3"/>
    <w:rsid w:val="00B83F1E"/>
    <w:rsid w:val="00B90161"/>
    <w:rsid w:val="00B91D3B"/>
    <w:rsid w:val="00B9569A"/>
    <w:rsid w:val="00BB4125"/>
    <w:rsid w:val="00BB59F4"/>
    <w:rsid w:val="00BC0213"/>
    <w:rsid w:val="00BC2B92"/>
    <w:rsid w:val="00BC3908"/>
    <w:rsid w:val="00BE4BC2"/>
    <w:rsid w:val="00C02688"/>
    <w:rsid w:val="00C14BFB"/>
    <w:rsid w:val="00C16929"/>
    <w:rsid w:val="00C235CD"/>
    <w:rsid w:val="00C32E41"/>
    <w:rsid w:val="00C35848"/>
    <w:rsid w:val="00C52D0B"/>
    <w:rsid w:val="00C54FDF"/>
    <w:rsid w:val="00C747E8"/>
    <w:rsid w:val="00C82DFD"/>
    <w:rsid w:val="00C8621D"/>
    <w:rsid w:val="00C94B50"/>
    <w:rsid w:val="00CA1B4A"/>
    <w:rsid w:val="00CB012A"/>
    <w:rsid w:val="00CB1EC6"/>
    <w:rsid w:val="00CB21C2"/>
    <w:rsid w:val="00CC2C27"/>
    <w:rsid w:val="00CC63AE"/>
    <w:rsid w:val="00CC6ABA"/>
    <w:rsid w:val="00CD3D7E"/>
    <w:rsid w:val="00CD4F0E"/>
    <w:rsid w:val="00CE2113"/>
    <w:rsid w:val="00CE3EC7"/>
    <w:rsid w:val="00D07746"/>
    <w:rsid w:val="00D14808"/>
    <w:rsid w:val="00D228AD"/>
    <w:rsid w:val="00D2446F"/>
    <w:rsid w:val="00D33199"/>
    <w:rsid w:val="00D358FD"/>
    <w:rsid w:val="00D36524"/>
    <w:rsid w:val="00D43297"/>
    <w:rsid w:val="00D465DD"/>
    <w:rsid w:val="00D519E9"/>
    <w:rsid w:val="00D51DC7"/>
    <w:rsid w:val="00D60764"/>
    <w:rsid w:val="00D61F5C"/>
    <w:rsid w:val="00D74EBD"/>
    <w:rsid w:val="00D9598F"/>
    <w:rsid w:val="00DB6801"/>
    <w:rsid w:val="00DB78B0"/>
    <w:rsid w:val="00DD13C2"/>
    <w:rsid w:val="00DD4277"/>
    <w:rsid w:val="00DD4AC8"/>
    <w:rsid w:val="00DF1B22"/>
    <w:rsid w:val="00E053D1"/>
    <w:rsid w:val="00E263B0"/>
    <w:rsid w:val="00E31E20"/>
    <w:rsid w:val="00E41AEC"/>
    <w:rsid w:val="00E44DDC"/>
    <w:rsid w:val="00E63458"/>
    <w:rsid w:val="00E658FB"/>
    <w:rsid w:val="00E65BE3"/>
    <w:rsid w:val="00E72D8B"/>
    <w:rsid w:val="00E73472"/>
    <w:rsid w:val="00E73863"/>
    <w:rsid w:val="00E91F44"/>
    <w:rsid w:val="00E964BC"/>
    <w:rsid w:val="00EA02D9"/>
    <w:rsid w:val="00EA244A"/>
    <w:rsid w:val="00EA4AD8"/>
    <w:rsid w:val="00EB5B39"/>
    <w:rsid w:val="00EB6F6F"/>
    <w:rsid w:val="00EC4EDB"/>
    <w:rsid w:val="00ED6E17"/>
    <w:rsid w:val="00EE7479"/>
    <w:rsid w:val="00EF6585"/>
    <w:rsid w:val="00EF6DD6"/>
    <w:rsid w:val="00F00CB3"/>
    <w:rsid w:val="00F03D69"/>
    <w:rsid w:val="00F05DC5"/>
    <w:rsid w:val="00F1103E"/>
    <w:rsid w:val="00F1331E"/>
    <w:rsid w:val="00F15C56"/>
    <w:rsid w:val="00F1620B"/>
    <w:rsid w:val="00F20354"/>
    <w:rsid w:val="00F238F9"/>
    <w:rsid w:val="00F3014C"/>
    <w:rsid w:val="00F37071"/>
    <w:rsid w:val="00F376C4"/>
    <w:rsid w:val="00F52BB9"/>
    <w:rsid w:val="00F53694"/>
    <w:rsid w:val="00F57FD2"/>
    <w:rsid w:val="00F72C5D"/>
    <w:rsid w:val="00F9438B"/>
    <w:rsid w:val="00FA68B4"/>
    <w:rsid w:val="00FC67A4"/>
    <w:rsid w:val="00FC6D03"/>
    <w:rsid w:val="00FD0DEB"/>
    <w:rsid w:val="00FF7B8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96E3A"/>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596E3A"/>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596E3A"/>
    <w:rPr>
      <w:rFonts w:ascii="Arial" w:eastAsia="Times New Roman" w:hAnsi="Arial" w:cs="Arial"/>
      <w:b/>
      <w:bCs/>
      <w:i/>
      <w:iCs/>
      <w:sz w:val="28"/>
      <w:szCs w:val="28"/>
      <w:lang w:eastAsia="pl-PL"/>
    </w:rPr>
  </w:style>
  <w:style w:type="character" w:customStyle="1" w:styleId="TekstpodstawowyZnak">
    <w:name w:val="Tekst podstawowy Znak"/>
    <w:aliases w:val="wypunktowanie Znak"/>
    <w:link w:val="Tekstpodstawowy"/>
    <w:semiHidden/>
    <w:locked/>
    <w:rsid w:val="00596E3A"/>
    <w:rPr>
      <w:sz w:val="24"/>
      <w:szCs w:val="24"/>
    </w:rPr>
  </w:style>
  <w:style w:type="paragraph" w:styleId="Tekstpodstawowy">
    <w:name w:val="Body Text"/>
    <w:aliases w:val="wypunktowanie"/>
    <w:basedOn w:val="Normalny"/>
    <w:link w:val="TekstpodstawowyZnak"/>
    <w:semiHidden/>
    <w:unhideWhenUsed/>
    <w:rsid w:val="00596E3A"/>
    <w:pPr>
      <w:spacing w:after="120"/>
    </w:pPr>
    <w:rPr>
      <w:rFonts w:asciiTheme="minorHAnsi" w:eastAsiaTheme="minorHAnsi" w:hAnsiTheme="minorHAnsi" w:cstheme="minorBidi"/>
      <w:lang w:eastAsia="en-US"/>
    </w:rPr>
  </w:style>
  <w:style w:type="character" w:customStyle="1" w:styleId="TekstpodstawowyZnak1">
    <w:name w:val="Tekst podstawowy Znak1"/>
    <w:basedOn w:val="Domylnaczcionkaakapitu"/>
    <w:uiPriority w:val="99"/>
    <w:semiHidden/>
    <w:rsid w:val="00596E3A"/>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217232"/>
    <w:rPr>
      <w:rFonts w:ascii="Tahoma" w:hAnsi="Tahoma" w:cs="Tahoma"/>
      <w:sz w:val="16"/>
      <w:szCs w:val="16"/>
    </w:rPr>
  </w:style>
  <w:style w:type="character" w:customStyle="1" w:styleId="TekstdymkaZnak">
    <w:name w:val="Tekst dymka Znak"/>
    <w:basedOn w:val="Domylnaczcionkaakapitu"/>
    <w:link w:val="Tekstdymka"/>
    <w:uiPriority w:val="99"/>
    <w:semiHidden/>
    <w:rsid w:val="00217232"/>
    <w:rPr>
      <w:rFonts w:ascii="Tahoma" w:eastAsia="Times New Roman" w:hAnsi="Tahoma" w:cs="Tahoma"/>
      <w:sz w:val="16"/>
      <w:szCs w:val="16"/>
      <w:lang w:eastAsia="pl-PL"/>
    </w:rPr>
  </w:style>
  <w:style w:type="paragraph" w:styleId="HTML-wstpniesformatowany">
    <w:name w:val="HTML Preformatted"/>
    <w:basedOn w:val="Normalny"/>
    <w:link w:val="HTML-wstpniesformatowanyZnak"/>
    <w:rsid w:val="003D66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pPr>
    <w:rPr>
      <w:rFonts w:ascii="Courier New" w:eastAsia="Calibri" w:hAnsi="Courier New" w:cs="Courier New"/>
      <w:sz w:val="20"/>
      <w:szCs w:val="20"/>
      <w:lang w:eastAsia="en-US"/>
    </w:rPr>
  </w:style>
  <w:style w:type="character" w:customStyle="1" w:styleId="HTML-wstpniesformatowanyZnak">
    <w:name w:val="HTML - wstępnie sformatowany Znak"/>
    <w:basedOn w:val="Domylnaczcionkaakapitu"/>
    <w:link w:val="HTML-wstpniesformatowany"/>
    <w:rsid w:val="003D66E2"/>
    <w:rPr>
      <w:rFonts w:ascii="Courier New" w:eastAsia="Calibri" w:hAnsi="Courier New" w:cs="Courier New"/>
      <w:sz w:val="20"/>
      <w:szCs w:val="20"/>
    </w:rPr>
  </w:style>
  <w:style w:type="paragraph" w:styleId="Akapitzlist">
    <w:name w:val="List Paragraph"/>
    <w:basedOn w:val="Normalny"/>
    <w:uiPriority w:val="34"/>
    <w:qFormat/>
    <w:rsid w:val="002A0B88"/>
    <w:pPr>
      <w:spacing w:line="276" w:lineRule="auto"/>
      <w:ind w:left="720"/>
      <w:contextualSpacing/>
    </w:pPr>
    <w:rPr>
      <w:rFonts w:asciiTheme="minorHAnsi" w:eastAsiaTheme="minorHAnsi" w:hAnsiTheme="minorHAnsi" w:cstheme="minorBidi"/>
      <w:sz w:val="22"/>
      <w:szCs w:val="22"/>
      <w:lang w:eastAsia="en-US"/>
    </w:rPr>
  </w:style>
  <w:style w:type="paragraph" w:styleId="Nagwek">
    <w:name w:val="header"/>
    <w:basedOn w:val="Normalny"/>
    <w:link w:val="NagwekZnak"/>
    <w:uiPriority w:val="99"/>
    <w:unhideWhenUsed/>
    <w:rsid w:val="005D1258"/>
    <w:pPr>
      <w:tabs>
        <w:tab w:val="center" w:pos="4536"/>
        <w:tab w:val="right" w:pos="9072"/>
      </w:tabs>
    </w:pPr>
  </w:style>
  <w:style w:type="character" w:customStyle="1" w:styleId="NagwekZnak">
    <w:name w:val="Nagłówek Znak"/>
    <w:basedOn w:val="Domylnaczcionkaakapitu"/>
    <w:link w:val="Nagwek"/>
    <w:uiPriority w:val="99"/>
    <w:rsid w:val="005D1258"/>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5D1258"/>
    <w:pPr>
      <w:tabs>
        <w:tab w:val="center" w:pos="4536"/>
        <w:tab w:val="right" w:pos="9072"/>
      </w:tabs>
    </w:pPr>
  </w:style>
  <w:style w:type="character" w:customStyle="1" w:styleId="StopkaZnak">
    <w:name w:val="Stopka Znak"/>
    <w:basedOn w:val="Domylnaczcionkaakapitu"/>
    <w:link w:val="Stopka"/>
    <w:uiPriority w:val="99"/>
    <w:rsid w:val="005D1258"/>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486C2B"/>
    <w:rPr>
      <w:color w:val="0563C1" w:themeColor="hyperlink"/>
      <w:u w:val="single"/>
    </w:rPr>
  </w:style>
  <w:style w:type="table" w:customStyle="1" w:styleId="TableNormal">
    <w:name w:val="Table Normal"/>
    <w:uiPriority w:val="2"/>
    <w:semiHidden/>
    <w:unhideWhenUsed/>
    <w:qFormat/>
    <w:rsid w:val="002D5E2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table" w:styleId="Tabela-Siatka">
    <w:name w:val="Table Grid"/>
    <w:basedOn w:val="Standardowy"/>
    <w:uiPriority w:val="39"/>
    <w:rsid w:val="002D5E2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Normalny"/>
    <w:uiPriority w:val="1"/>
    <w:qFormat/>
    <w:rsid w:val="002D5E23"/>
    <w:pPr>
      <w:widowControl w:val="0"/>
      <w:autoSpaceDE w:val="0"/>
      <w:autoSpaceDN w:val="0"/>
      <w:ind w:left="102"/>
    </w:pPr>
    <w:rPr>
      <w:sz w:val="22"/>
      <w:szCs w:val="22"/>
      <w:lang w:val="en-US" w:eastAsia="en-US"/>
    </w:rPr>
  </w:style>
  <w:style w:type="character" w:styleId="Odwoaniedokomentarza">
    <w:name w:val="annotation reference"/>
    <w:basedOn w:val="Domylnaczcionkaakapitu"/>
    <w:uiPriority w:val="99"/>
    <w:semiHidden/>
    <w:unhideWhenUsed/>
    <w:rsid w:val="00C32E41"/>
    <w:rPr>
      <w:sz w:val="16"/>
      <w:szCs w:val="16"/>
    </w:rPr>
  </w:style>
  <w:style w:type="paragraph" w:styleId="Tekstkomentarza">
    <w:name w:val="annotation text"/>
    <w:basedOn w:val="Normalny"/>
    <w:link w:val="TekstkomentarzaZnak"/>
    <w:uiPriority w:val="99"/>
    <w:semiHidden/>
    <w:unhideWhenUsed/>
    <w:rsid w:val="00C32E41"/>
    <w:rPr>
      <w:sz w:val="20"/>
      <w:szCs w:val="20"/>
    </w:rPr>
  </w:style>
  <w:style w:type="character" w:customStyle="1" w:styleId="TekstkomentarzaZnak">
    <w:name w:val="Tekst komentarza Znak"/>
    <w:basedOn w:val="Domylnaczcionkaakapitu"/>
    <w:link w:val="Tekstkomentarza"/>
    <w:uiPriority w:val="99"/>
    <w:semiHidden/>
    <w:rsid w:val="00C32E41"/>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32E41"/>
    <w:rPr>
      <w:b/>
      <w:bCs/>
    </w:rPr>
  </w:style>
  <w:style w:type="character" w:customStyle="1" w:styleId="TematkomentarzaZnak">
    <w:name w:val="Temat komentarza Znak"/>
    <w:basedOn w:val="TekstkomentarzaZnak"/>
    <w:link w:val="Tematkomentarza"/>
    <w:uiPriority w:val="99"/>
    <w:semiHidden/>
    <w:rsid w:val="00C32E41"/>
    <w:rPr>
      <w:rFonts w:ascii="Times New Roman" w:eastAsia="Times New Roman" w:hAnsi="Times New Roman" w:cs="Times New Roman"/>
      <w:b/>
      <w:bCs/>
      <w:sz w:val="20"/>
      <w:szCs w:val="20"/>
      <w:lang w:eastAsia="pl-PL"/>
    </w:rPr>
  </w:style>
  <w:style w:type="paragraph" w:styleId="Tekstprzypisudolnego">
    <w:name w:val="footnote text"/>
    <w:basedOn w:val="Normalny"/>
    <w:link w:val="TekstprzypisudolnegoZnak"/>
    <w:uiPriority w:val="99"/>
    <w:semiHidden/>
    <w:unhideWhenUsed/>
    <w:rsid w:val="00BC0213"/>
    <w:rPr>
      <w:sz w:val="20"/>
      <w:szCs w:val="20"/>
    </w:rPr>
  </w:style>
  <w:style w:type="character" w:customStyle="1" w:styleId="TekstprzypisudolnegoZnak">
    <w:name w:val="Tekst przypisu dolnego Znak"/>
    <w:basedOn w:val="Domylnaczcionkaakapitu"/>
    <w:link w:val="Tekstprzypisudolnego"/>
    <w:uiPriority w:val="99"/>
    <w:semiHidden/>
    <w:rsid w:val="00BC0213"/>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C0213"/>
    <w:rPr>
      <w:vertAlign w:val="superscript"/>
    </w:rPr>
  </w:style>
  <w:style w:type="paragraph" w:styleId="Tekstprzypisukocowego">
    <w:name w:val="endnote text"/>
    <w:basedOn w:val="Normalny"/>
    <w:link w:val="TekstprzypisukocowegoZnak"/>
    <w:uiPriority w:val="99"/>
    <w:semiHidden/>
    <w:unhideWhenUsed/>
    <w:rsid w:val="009724E5"/>
    <w:rPr>
      <w:sz w:val="20"/>
      <w:szCs w:val="20"/>
    </w:rPr>
  </w:style>
  <w:style w:type="character" w:customStyle="1" w:styleId="TekstprzypisukocowegoZnak">
    <w:name w:val="Tekst przypisu końcowego Znak"/>
    <w:basedOn w:val="Domylnaczcionkaakapitu"/>
    <w:link w:val="Tekstprzypisukocowego"/>
    <w:uiPriority w:val="99"/>
    <w:semiHidden/>
    <w:rsid w:val="009724E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9724E5"/>
    <w:rPr>
      <w:vertAlign w:val="superscript"/>
    </w:rPr>
  </w:style>
  <w:style w:type="character" w:styleId="Pogrubienie">
    <w:name w:val="Strong"/>
    <w:basedOn w:val="Domylnaczcionkaakapitu"/>
    <w:uiPriority w:val="22"/>
    <w:qFormat/>
    <w:rsid w:val="00313255"/>
    <w:rPr>
      <w:b/>
      <w:bCs/>
    </w:rPr>
  </w:style>
</w:styles>
</file>

<file path=word/webSettings.xml><?xml version="1.0" encoding="utf-8"?>
<w:webSettings xmlns:r="http://schemas.openxmlformats.org/officeDocument/2006/relationships" xmlns:w="http://schemas.openxmlformats.org/wordprocessingml/2006/main">
  <w:divs>
    <w:div w:id="32972654">
      <w:bodyDiv w:val="1"/>
      <w:marLeft w:val="0"/>
      <w:marRight w:val="0"/>
      <w:marTop w:val="0"/>
      <w:marBottom w:val="0"/>
      <w:divBdr>
        <w:top w:val="none" w:sz="0" w:space="0" w:color="auto"/>
        <w:left w:val="none" w:sz="0" w:space="0" w:color="auto"/>
        <w:bottom w:val="none" w:sz="0" w:space="0" w:color="auto"/>
        <w:right w:val="none" w:sz="0" w:space="0" w:color="auto"/>
      </w:divBdr>
    </w:div>
    <w:div w:id="517306645">
      <w:bodyDiv w:val="1"/>
      <w:marLeft w:val="0"/>
      <w:marRight w:val="0"/>
      <w:marTop w:val="0"/>
      <w:marBottom w:val="0"/>
      <w:divBdr>
        <w:top w:val="none" w:sz="0" w:space="0" w:color="auto"/>
        <w:left w:val="none" w:sz="0" w:space="0" w:color="auto"/>
        <w:bottom w:val="none" w:sz="0" w:space="0" w:color="auto"/>
        <w:right w:val="none" w:sz="0" w:space="0" w:color="auto"/>
      </w:divBdr>
    </w:div>
    <w:div w:id="971712484">
      <w:bodyDiv w:val="1"/>
      <w:marLeft w:val="0"/>
      <w:marRight w:val="0"/>
      <w:marTop w:val="0"/>
      <w:marBottom w:val="0"/>
      <w:divBdr>
        <w:top w:val="none" w:sz="0" w:space="0" w:color="auto"/>
        <w:left w:val="none" w:sz="0" w:space="0" w:color="auto"/>
        <w:bottom w:val="none" w:sz="0" w:space="0" w:color="auto"/>
        <w:right w:val="none" w:sz="0" w:space="0" w:color="auto"/>
      </w:divBdr>
      <w:divsChild>
        <w:div w:id="750346646">
          <w:marLeft w:val="0"/>
          <w:marRight w:val="0"/>
          <w:marTop w:val="0"/>
          <w:marBottom w:val="0"/>
          <w:divBdr>
            <w:top w:val="none" w:sz="0" w:space="0" w:color="auto"/>
            <w:left w:val="none" w:sz="0" w:space="0" w:color="auto"/>
            <w:bottom w:val="none" w:sz="0" w:space="0" w:color="auto"/>
            <w:right w:val="none" w:sz="0" w:space="0" w:color="auto"/>
          </w:divBdr>
        </w:div>
        <w:div w:id="1354185523">
          <w:marLeft w:val="0"/>
          <w:marRight w:val="0"/>
          <w:marTop w:val="0"/>
          <w:marBottom w:val="0"/>
          <w:divBdr>
            <w:top w:val="none" w:sz="0" w:space="0" w:color="auto"/>
            <w:left w:val="none" w:sz="0" w:space="0" w:color="auto"/>
            <w:bottom w:val="none" w:sz="0" w:space="0" w:color="auto"/>
            <w:right w:val="none" w:sz="0" w:space="0" w:color="auto"/>
          </w:divBdr>
        </w:div>
        <w:div w:id="877278295">
          <w:marLeft w:val="0"/>
          <w:marRight w:val="0"/>
          <w:marTop w:val="0"/>
          <w:marBottom w:val="0"/>
          <w:divBdr>
            <w:top w:val="none" w:sz="0" w:space="0" w:color="auto"/>
            <w:left w:val="none" w:sz="0" w:space="0" w:color="auto"/>
            <w:bottom w:val="none" w:sz="0" w:space="0" w:color="auto"/>
            <w:right w:val="none" w:sz="0" w:space="0" w:color="auto"/>
          </w:divBdr>
        </w:div>
        <w:div w:id="122506701">
          <w:marLeft w:val="0"/>
          <w:marRight w:val="0"/>
          <w:marTop w:val="0"/>
          <w:marBottom w:val="0"/>
          <w:divBdr>
            <w:top w:val="none" w:sz="0" w:space="0" w:color="auto"/>
            <w:left w:val="none" w:sz="0" w:space="0" w:color="auto"/>
            <w:bottom w:val="none" w:sz="0" w:space="0" w:color="auto"/>
            <w:right w:val="none" w:sz="0" w:space="0" w:color="auto"/>
          </w:divBdr>
        </w:div>
        <w:div w:id="1327902497">
          <w:marLeft w:val="0"/>
          <w:marRight w:val="0"/>
          <w:marTop w:val="0"/>
          <w:marBottom w:val="0"/>
          <w:divBdr>
            <w:top w:val="none" w:sz="0" w:space="0" w:color="auto"/>
            <w:left w:val="none" w:sz="0" w:space="0" w:color="auto"/>
            <w:bottom w:val="none" w:sz="0" w:space="0" w:color="auto"/>
            <w:right w:val="none" w:sz="0" w:space="0" w:color="auto"/>
          </w:divBdr>
        </w:div>
        <w:div w:id="693310627">
          <w:marLeft w:val="0"/>
          <w:marRight w:val="0"/>
          <w:marTop w:val="0"/>
          <w:marBottom w:val="0"/>
          <w:divBdr>
            <w:top w:val="none" w:sz="0" w:space="0" w:color="auto"/>
            <w:left w:val="none" w:sz="0" w:space="0" w:color="auto"/>
            <w:bottom w:val="none" w:sz="0" w:space="0" w:color="auto"/>
            <w:right w:val="none" w:sz="0" w:space="0" w:color="auto"/>
          </w:divBdr>
        </w:div>
        <w:div w:id="1059287133">
          <w:marLeft w:val="0"/>
          <w:marRight w:val="0"/>
          <w:marTop w:val="0"/>
          <w:marBottom w:val="0"/>
          <w:divBdr>
            <w:top w:val="none" w:sz="0" w:space="0" w:color="auto"/>
            <w:left w:val="none" w:sz="0" w:space="0" w:color="auto"/>
            <w:bottom w:val="none" w:sz="0" w:space="0" w:color="auto"/>
            <w:right w:val="none" w:sz="0" w:space="0" w:color="auto"/>
          </w:divBdr>
        </w:div>
        <w:div w:id="1300264543">
          <w:marLeft w:val="0"/>
          <w:marRight w:val="0"/>
          <w:marTop w:val="0"/>
          <w:marBottom w:val="0"/>
          <w:divBdr>
            <w:top w:val="none" w:sz="0" w:space="0" w:color="auto"/>
            <w:left w:val="none" w:sz="0" w:space="0" w:color="auto"/>
            <w:bottom w:val="none" w:sz="0" w:space="0" w:color="auto"/>
            <w:right w:val="none" w:sz="0" w:space="0" w:color="auto"/>
          </w:divBdr>
        </w:div>
        <w:div w:id="1124347926">
          <w:marLeft w:val="0"/>
          <w:marRight w:val="0"/>
          <w:marTop w:val="0"/>
          <w:marBottom w:val="0"/>
          <w:divBdr>
            <w:top w:val="none" w:sz="0" w:space="0" w:color="auto"/>
            <w:left w:val="none" w:sz="0" w:space="0" w:color="auto"/>
            <w:bottom w:val="none" w:sz="0" w:space="0" w:color="auto"/>
            <w:right w:val="none" w:sz="0" w:space="0" w:color="auto"/>
          </w:divBdr>
        </w:div>
        <w:div w:id="1630630258">
          <w:marLeft w:val="0"/>
          <w:marRight w:val="0"/>
          <w:marTop w:val="0"/>
          <w:marBottom w:val="0"/>
          <w:divBdr>
            <w:top w:val="none" w:sz="0" w:space="0" w:color="auto"/>
            <w:left w:val="none" w:sz="0" w:space="0" w:color="auto"/>
            <w:bottom w:val="none" w:sz="0" w:space="0" w:color="auto"/>
            <w:right w:val="none" w:sz="0" w:space="0" w:color="auto"/>
          </w:divBdr>
        </w:div>
        <w:div w:id="1450079413">
          <w:marLeft w:val="0"/>
          <w:marRight w:val="0"/>
          <w:marTop w:val="0"/>
          <w:marBottom w:val="0"/>
          <w:divBdr>
            <w:top w:val="none" w:sz="0" w:space="0" w:color="auto"/>
            <w:left w:val="none" w:sz="0" w:space="0" w:color="auto"/>
            <w:bottom w:val="none" w:sz="0" w:space="0" w:color="auto"/>
            <w:right w:val="none" w:sz="0" w:space="0" w:color="auto"/>
          </w:divBdr>
        </w:div>
        <w:div w:id="1735814746">
          <w:marLeft w:val="0"/>
          <w:marRight w:val="0"/>
          <w:marTop w:val="0"/>
          <w:marBottom w:val="0"/>
          <w:divBdr>
            <w:top w:val="none" w:sz="0" w:space="0" w:color="auto"/>
            <w:left w:val="none" w:sz="0" w:space="0" w:color="auto"/>
            <w:bottom w:val="none" w:sz="0" w:space="0" w:color="auto"/>
            <w:right w:val="none" w:sz="0" w:space="0" w:color="auto"/>
          </w:divBdr>
        </w:div>
        <w:div w:id="776801891">
          <w:marLeft w:val="0"/>
          <w:marRight w:val="0"/>
          <w:marTop w:val="0"/>
          <w:marBottom w:val="0"/>
          <w:divBdr>
            <w:top w:val="none" w:sz="0" w:space="0" w:color="auto"/>
            <w:left w:val="none" w:sz="0" w:space="0" w:color="auto"/>
            <w:bottom w:val="none" w:sz="0" w:space="0" w:color="auto"/>
            <w:right w:val="none" w:sz="0" w:space="0" w:color="auto"/>
          </w:divBdr>
        </w:div>
        <w:div w:id="1065092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D2EB6F-EF91-4A4E-9175-2A34FAFAF6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1885</Words>
  <Characters>11314</Characters>
  <Application>Microsoft Office Word</Application>
  <DocSecurity>0</DocSecurity>
  <Lines>94</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Chrzanowski, Mariusz</dc:creator>
  <cp:lastModifiedBy>mkaczorowska</cp:lastModifiedBy>
  <cp:revision>2</cp:revision>
  <cp:lastPrinted>2019-11-13T11:50:00Z</cp:lastPrinted>
  <dcterms:created xsi:type="dcterms:W3CDTF">2019-11-19T12:08:00Z</dcterms:created>
  <dcterms:modified xsi:type="dcterms:W3CDTF">2019-11-19T12:08:00Z</dcterms:modified>
</cp:coreProperties>
</file>